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818A4">
      <w:pPr>
        <w:snapToGrid w:val="0"/>
        <w:spacing w:before="156" w:beforeLines="50" w:after="156" w:afterLines="50" w:line="600" w:lineRule="exact"/>
        <w:ind w:firstLine="420" w:firstLineChars="0"/>
        <w:jc w:val="center"/>
        <w:textAlignment w:val="baseline"/>
        <w:rPr>
          <w:rFonts w:ascii="黑体" w:hAnsi="黑体" w:eastAsia="黑体"/>
          <w:b/>
          <w:bCs/>
          <w:sz w:val="52"/>
          <w:szCs w:val="52"/>
          <w:u w:val="single"/>
        </w:rPr>
      </w:pPr>
      <w:bookmarkStart w:id="0" w:name="_Toc9441"/>
    </w:p>
    <w:p w14:paraId="6EBEBED6">
      <w:pPr>
        <w:snapToGrid w:val="0"/>
        <w:spacing w:before="156" w:beforeLines="50" w:after="156" w:afterLines="50" w:line="800" w:lineRule="exact"/>
        <w:jc w:val="center"/>
        <w:textAlignment w:val="baseline"/>
        <w:outlineLvl w:val="0"/>
        <w:rPr>
          <w:rFonts w:ascii="宋体"/>
          <w:b/>
          <w:bCs/>
          <w:sz w:val="48"/>
          <w:szCs w:val="48"/>
        </w:rPr>
      </w:pPr>
      <w:r>
        <w:rPr>
          <w:rFonts w:hint="eastAsia" w:ascii="宋体" w:hAnsi="宋体" w:cs="宋体"/>
          <w:b/>
          <w:bCs/>
          <w:sz w:val="48"/>
          <w:szCs w:val="48"/>
        </w:rPr>
        <w:t>东台市路灯管理所网络</w:t>
      </w:r>
      <w:r>
        <w:rPr>
          <w:rFonts w:hint="eastAsia" w:ascii="宋体" w:hAnsi="宋体" w:cs="宋体"/>
          <w:b/>
          <w:bCs/>
          <w:sz w:val="48"/>
          <w:szCs w:val="48"/>
          <w:lang w:val="en-US" w:eastAsia="zh-CN"/>
        </w:rPr>
        <w:t>安全</w:t>
      </w:r>
      <w:r>
        <w:rPr>
          <w:rFonts w:hint="eastAsia" w:ascii="宋体" w:hAnsi="宋体" w:cs="宋体"/>
          <w:b/>
          <w:bCs/>
          <w:sz w:val="48"/>
          <w:szCs w:val="48"/>
        </w:rPr>
        <w:t>服务项目</w:t>
      </w:r>
    </w:p>
    <w:p w14:paraId="7EB0735F">
      <w:pPr>
        <w:rPr>
          <w:rFonts w:ascii="宋体"/>
        </w:rPr>
      </w:pPr>
    </w:p>
    <w:p w14:paraId="1AB460B1">
      <w:pPr>
        <w:rPr>
          <w:rFonts w:ascii="宋体"/>
        </w:rPr>
      </w:pPr>
    </w:p>
    <w:p w14:paraId="51B673AE">
      <w:pPr>
        <w:rPr>
          <w:rFonts w:ascii="宋体"/>
        </w:rPr>
      </w:pPr>
    </w:p>
    <w:p w14:paraId="03A370B5">
      <w:pPr>
        <w:rPr>
          <w:rFonts w:ascii="宋体"/>
        </w:rPr>
      </w:pPr>
    </w:p>
    <w:p w14:paraId="0E7B0A2F">
      <w:pPr>
        <w:rPr>
          <w:rFonts w:ascii="宋体"/>
        </w:rPr>
      </w:pPr>
    </w:p>
    <w:p w14:paraId="38982735">
      <w:pPr>
        <w:tabs>
          <w:tab w:val="left" w:pos="2160"/>
          <w:tab w:val="left" w:pos="2340"/>
          <w:tab w:val="left" w:pos="5940"/>
          <w:tab w:val="left" w:pos="6120"/>
        </w:tabs>
        <w:snapToGrid w:val="0"/>
        <w:spacing w:line="856" w:lineRule="atLeast"/>
        <w:jc w:val="center"/>
        <w:textAlignment w:val="baseline"/>
        <w:outlineLvl w:val="0"/>
        <w:rPr>
          <w:rFonts w:ascii="宋体"/>
          <w:sz w:val="84"/>
          <w:szCs w:val="84"/>
        </w:rPr>
      </w:pPr>
      <w:r>
        <w:rPr>
          <w:rFonts w:hint="eastAsia" w:ascii="宋体" w:hAnsi="宋体" w:cs="宋体"/>
          <w:b/>
          <w:bCs/>
          <w:sz w:val="84"/>
          <w:szCs w:val="84"/>
          <w:lang w:val="en-US" w:eastAsia="zh-CN"/>
        </w:rPr>
        <w:t xml:space="preserve">招 标 </w:t>
      </w:r>
      <w:r>
        <w:rPr>
          <w:rFonts w:hint="eastAsia" w:ascii="宋体" w:hAnsi="宋体" w:cs="宋体"/>
          <w:b/>
          <w:bCs/>
          <w:sz w:val="84"/>
          <w:szCs w:val="84"/>
        </w:rPr>
        <w:t>文</w:t>
      </w:r>
      <w:r>
        <w:rPr>
          <w:rFonts w:hint="eastAsia" w:ascii="宋体" w:hAnsi="宋体" w:cs="宋体"/>
          <w:b/>
          <w:bCs/>
          <w:sz w:val="84"/>
          <w:szCs w:val="84"/>
          <w:lang w:val="en-US" w:eastAsia="zh-CN"/>
        </w:rPr>
        <w:t xml:space="preserve"> </w:t>
      </w:r>
      <w:r>
        <w:rPr>
          <w:rFonts w:hint="eastAsia" w:ascii="宋体" w:hAnsi="宋体" w:cs="宋体"/>
          <w:b/>
          <w:bCs/>
          <w:sz w:val="84"/>
          <w:szCs w:val="84"/>
        </w:rPr>
        <w:t>件</w:t>
      </w:r>
    </w:p>
    <w:p w14:paraId="5516A7E3">
      <w:pPr>
        <w:snapToGrid w:val="0"/>
        <w:spacing w:line="413" w:lineRule="atLeast"/>
        <w:jc w:val="center"/>
        <w:textAlignment w:val="baseline"/>
        <w:rPr>
          <w:rFonts w:ascii="宋体"/>
        </w:rPr>
      </w:pPr>
    </w:p>
    <w:p w14:paraId="03957FE1">
      <w:pPr>
        <w:snapToGrid w:val="0"/>
        <w:spacing w:line="413" w:lineRule="atLeast"/>
        <w:jc w:val="center"/>
        <w:textAlignment w:val="baseline"/>
        <w:rPr>
          <w:rFonts w:ascii="宋体"/>
        </w:rPr>
      </w:pPr>
    </w:p>
    <w:p w14:paraId="05CEB356">
      <w:pPr>
        <w:snapToGrid w:val="0"/>
        <w:spacing w:line="413" w:lineRule="atLeast"/>
        <w:ind w:firstLine="2249" w:firstLineChars="700"/>
        <w:jc w:val="left"/>
        <w:textAlignment w:val="baseline"/>
        <w:rPr>
          <w:rFonts w:ascii="宋体"/>
          <w:b/>
          <w:bCs/>
          <w:sz w:val="32"/>
          <w:szCs w:val="32"/>
          <w:u w:val="single"/>
        </w:rPr>
      </w:pPr>
    </w:p>
    <w:p w14:paraId="48621D4B">
      <w:pPr>
        <w:snapToGrid w:val="0"/>
        <w:spacing w:line="413" w:lineRule="atLeast"/>
        <w:textAlignment w:val="baseline"/>
        <w:rPr>
          <w:rFonts w:ascii="宋体" w:hAnsi="宋体" w:cs="宋体"/>
          <w:b/>
          <w:bCs/>
        </w:rPr>
      </w:pPr>
      <w:r>
        <w:rPr>
          <w:rFonts w:ascii="宋体" w:hAnsi="宋体" w:cs="宋体"/>
          <w:b/>
          <w:bCs/>
        </w:rPr>
        <w:t xml:space="preserve"> </w:t>
      </w:r>
    </w:p>
    <w:p w14:paraId="2E9BE3AE">
      <w:pPr>
        <w:pStyle w:val="10"/>
        <w:rPr>
          <w:color w:val="auto"/>
        </w:rPr>
      </w:pPr>
    </w:p>
    <w:p w14:paraId="1E7D8173">
      <w:pPr>
        <w:snapToGrid w:val="0"/>
        <w:spacing w:line="453" w:lineRule="atLeast"/>
        <w:jc w:val="left"/>
        <w:textAlignment w:val="baseline"/>
        <w:rPr>
          <w:rFonts w:ascii="宋体"/>
          <w:b/>
          <w:bCs/>
          <w:sz w:val="31"/>
          <w:szCs w:val="31"/>
        </w:rPr>
      </w:pPr>
    </w:p>
    <w:p w14:paraId="2263791B">
      <w:pPr>
        <w:snapToGrid w:val="0"/>
        <w:spacing w:line="453" w:lineRule="atLeast"/>
        <w:jc w:val="left"/>
        <w:textAlignment w:val="baseline"/>
        <w:rPr>
          <w:rFonts w:ascii="宋体"/>
          <w:b/>
          <w:bCs/>
          <w:sz w:val="31"/>
          <w:szCs w:val="31"/>
        </w:rPr>
      </w:pPr>
    </w:p>
    <w:p w14:paraId="708190B2">
      <w:pPr>
        <w:snapToGrid w:val="0"/>
        <w:spacing w:line="480" w:lineRule="auto"/>
        <w:ind w:firstLine="311" w:firstLineChars="100"/>
        <w:textAlignment w:val="baseline"/>
        <w:outlineLvl w:val="0"/>
        <w:rPr>
          <w:rFonts w:ascii="宋体"/>
          <w:b/>
          <w:bCs/>
          <w:sz w:val="31"/>
          <w:szCs w:val="31"/>
        </w:rPr>
      </w:pPr>
      <w:r>
        <w:rPr>
          <w:rFonts w:hint="eastAsia" w:ascii="宋体" w:hAnsi="宋体" w:cs="宋体"/>
          <w:b/>
          <w:bCs/>
          <w:sz w:val="31"/>
          <w:szCs w:val="31"/>
        </w:rPr>
        <w:t>采购人：</w:t>
      </w:r>
      <w:r>
        <w:rPr>
          <w:rFonts w:ascii="宋体" w:hAnsi="宋体" w:cs="宋体"/>
          <w:b/>
          <w:bCs/>
          <w:sz w:val="31"/>
          <w:szCs w:val="31"/>
          <w:u w:val="single"/>
        </w:rPr>
        <w:t xml:space="preserve">      </w:t>
      </w:r>
      <w:r>
        <w:rPr>
          <w:rFonts w:hint="eastAsia" w:ascii="宋体" w:hAnsi="宋体" w:cs="宋体"/>
          <w:b/>
          <w:bCs/>
          <w:sz w:val="31"/>
          <w:szCs w:val="31"/>
          <w:u w:val="single"/>
        </w:rPr>
        <w:t xml:space="preserve"> </w:t>
      </w:r>
      <w:r>
        <w:rPr>
          <w:rFonts w:ascii="宋体" w:hAnsi="宋体" w:cs="宋体"/>
          <w:b/>
          <w:bCs/>
          <w:sz w:val="31"/>
          <w:szCs w:val="31"/>
          <w:u w:val="single"/>
        </w:rPr>
        <w:t xml:space="preserve"> </w:t>
      </w:r>
      <w:r>
        <w:rPr>
          <w:rFonts w:hint="eastAsia" w:ascii="宋体" w:hAnsi="宋体" w:cs="宋体"/>
          <w:b/>
          <w:bCs/>
          <w:sz w:val="31"/>
          <w:szCs w:val="31"/>
          <w:u w:val="single"/>
        </w:rPr>
        <w:t xml:space="preserve"> 东台市路灯管理所</w:t>
      </w:r>
      <w:r>
        <w:rPr>
          <w:rFonts w:ascii="宋体" w:hAnsi="宋体" w:cs="宋体"/>
          <w:b/>
          <w:bCs/>
          <w:sz w:val="31"/>
          <w:szCs w:val="31"/>
          <w:u w:val="single"/>
        </w:rPr>
        <w:t xml:space="preserve">    </w:t>
      </w:r>
      <w:r>
        <w:rPr>
          <w:rFonts w:hint="eastAsia" w:ascii="宋体" w:hAnsi="宋体" w:cs="宋体"/>
          <w:b/>
          <w:bCs/>
          <w:sz w:val="31"/>
          <w:szCs w:val="31"/>
          <w:u w:val="single"/>
        </w:rPr>
        <w:t xml:space="preserve"> </w:t>
      </w:r>
      <w:r>
        <w:rPr>
          <w:rFonts w:ascii="宋体" w:hAnsi="宋体" w:cs="宋体"/>
          <w:b/>
          <w:bCs/>
          <w:sz w:val="31"/>
          <w:szCs w:val="31"/>
          <w:u w:val="single"/>
        </w:rPr>
        <w:t xml:space="preserve"> </w:t>
      </w:r>
      <w:r>
        <w:rPr>
          <w:rFonts w:hint="eastAsia" w:ascii="宋体" w:hAnsi="宋体" w:cs="宋体"/>
          <w:b/>
          <w:bCs/>
          <w:sz w:val="31"/>
          <w:szCs w:val="31"/>
          <w:u w:val="single"/>
        </w:rPr>
        <w:t xml:space="preserve">  </w:t>
      </w:r>
      <w:r>
        <w:rPr>
          <w:rFonts w:ascii="宋体" w:hAnsi="宋体" w:cs="宋体"/>
          <w:b/>
          <w:bCs/>
          <w:sz w:val="31"/>
          <w:szCs w:val="31"/>
          <w:u w:val="single"/>
        </w:rPr>
        <w:t xml:space="preserve">  </w:t>
      </w:r>
      <w:r>
        <w:rPr>
          <w:rFonts w:ascii="宋体" w:hAnsi="宋体" w:cs="宋体"/>
          <w:b/>
          <w:bCs/>
          <w:sz w:val="31"/>
          <w:szCs w:val="31"/>
        </w:rPr>
        <w:t>(</w:t>
      </w:r>
      <w:r>
        <w:rPr>
          <w:rFonts w:hint="eastAsia" w:ascii="宋体" w:hAnsi="宋体" w:cs="宋体"/>
          <w:b/>
          <w:bCs/>
          <w:sz w:val="31"/>
          <w:szCs w:val="31"/>
        </w:rPr>
        <w:t>盖章</w:t>
      </w:r>
      <w:r>
        <w:rPr>
          <w:rFonts w:ascii="宋体" w:hAnsi="宋体" w:cs="宋体"/>
          <w:b/>
          <w:bCs/>
          <w:sz w:val="31"/>
          <w:szCs w:val="31"/>
        </w:rPr>
        <w:t>)</w:t>
      </w:r>
    </w:p>
    <w:p w14:paraId="30A08916">
      <w:pPr>
        <w:snapToGrid w:val="0"/>
        <w:spacing w:line="480" w:lineRule="auto"/>
        <w:ind w:firstLine="311" w:firstLineChars="100"/>
        <w:textAlignment w:val="baseline"/>
        <w:outlineLvl w:val="0"/>
        <w:rPr>
          <w:rFonts w:ascii="宋体"/>
          <w:b/>
          <w:bCs/>
          <w:sz w:val="31"/>
          <w:szCs w:val="31"/>
        </w:rPr>
      </w:pPr>
      <w:r>
        <w:rPr>
          <w:rFonts w:hint="eastAsia" w:ascii="宋体" w:hAnsi="宋体" w:cs="宋体"/>
          <w:b/>
          <w:bCs/>
          <w:sz w:val="31"/>
          <w:szCs w:val="31"/>
        </w:rPr>
        <w:t>法定代表人或其委托代理人：</w:t>
      </w:r>
      <w:r>
        <w:rPr>
          <w:rFonts w:ascii="宋体" w:hAnsi="宋体" w:cs="宋体"/>
          <w:b/>
          <w:bCs/>
          <w:sz w:val="31"/>
          <w:szCs w:val="31"/>
          <w:u w:val="single"/>
        </w:rPr>
        <w:t xml:space="preserve">            </w:t>
      </w:r>
      <w:r>
        <w:rPr>
          <w:rFonts w:ascii="宋体" w:hAnsi="宋体" w:cs="宋体"/>
          <w:b/>
          <w:bCs/>
          <w:sz w:val="31"/>
          <w:szCs w:val="31"/>
        </w:rPr>
        <w:t>(</w:t>
      </w:r>
      <w:r>
        <w:rPr>
          <w:rFonts w:hint="eastAsia" w:ascii="宋体" w:hAnsi="宋体" w:cs="宋体"/>
          <w:b/>
          <w:bCs/>
          <w:sz w:val="31"/>
          <w:szCs w:val="31"/>
        </w:rPr>
        <w:t>签字或盖章</w:t>
      </w:r>
      <w:r>
        <w:rPr>
          <w:rFonts w:ascii="宋体" w:hAnsi="宋体" w:cs="宋体"/>
          <w:b/>
          <w:bCs/>
          <w:sz w:val="31"/>
          <w:szCs w:val="31"/>
        </w:rPr>
        <w:t>)</w:t>
      </w:r>
    </w:p>
    <w:p w14:paraId="3357EEFF">
      <w:pPr>
        <w:snapToGrid w:val="0"/>
        <w:spacing w:line="480" w:lineRule="auto"/>
        <w:textAlignment w:val="baseline"/>
        <w:rPr>
          <w:rFonts w:ascii="宋体"/>
          <w:b/>
          <w:bCs/>
          <w:sz w:val="31"/>
          <w:szCs w:val="31"/>
        </w:rPr>
      </w:pPr>
    </w:p>
    <w:p w14:paraId="4A36CBF4">
      <w:pPr>
        <w:snapToGrid w:val="0"/>
        <w:spacing w:line="480" w:lineRule="auto"/>
        <w:ind w:firstLine="311" w:firstLineChars="100"/>
        <w:textAlignment w:val="baseline"/>
        <w:outlineLvl w:val="0"/>
        <w:rPr>
          <w:rFonts w:ascii="宋体"/>
          <w:b/>
          <w:bCs/>
          <w:sz w:val="31"/>
          <w:szCs w:val="31"/>
        </w:rPr>
      </w:pPr>
      <w:r>
        <w:rPr>
          <w:rFonts w:hint="eastAsia" w:ascii="宋体" w:hAnsi="宋体" w:cs="宋体"/>
          <w:b/>
          <w:bCs/>
          <w:sz w:val="31"/>
          <w:szCs w:val="31"/>
        </w:rPr>
        <w:t>采购代理机构：</w:t>
      </w:r>
      <w:r>
        <w:rPr>
          <w:rFonts w:ascii="宋体" w:hAnsi="宋体" w:cs="宋体"/>
          <w:b/>
          <w:bCs/>
          <w:sz w:val="31"/>
          <w:szCs w:val="31"/>
          <w:u w:val="single"/>
        </w:rPr>
        <w:t xml:space="preserve">  </w:t>
      </w:r>
      <w:r>
        <w:rPr>
          <w:rFonts w:hint="eastAsia" w:ascii="宋体" w:hAnsi="宋体" w:cs="宋体"/>
          <w:b/>
          <w:bCs/>
          <w:sz w:val="31"/>
          <w:szCs w:val="31"/>
          <w:u w:val="single"/>
        </w:rPr>
        <w:t>东台市兴华招标代理有限公司</w:t>
      </w:r>
      <w:r>
        <w:rPr>
          <w:rFonts w:ascii="宋体" w:hAnsi="宋体" w:cs="宋体"/>
          <w:b/>
          <w:bCs/>
          <w:sz w:val="31"/>
          <w:szCs w:val="31"/>
          <w:u w:val="single"/>
        </w:rPr>
        <w:t xml:space="preserve">  </w:t>
      </w:r>
      <w:r>
        <w:rPr>
          <w:rFonts w:ascii="宋体" w:hAnsi="宋体" w:cs="宋体"/>
          <w:b/>
          <w:bCs/>
          <w:sz w:val="31"/>
          <w:szCs w:val="31"/>
        </w:rPr>
        <w:t>(</w:t>
      </w:r>
      <w:r>
        <w:rPr>
          <w:rFonts w:hint="eastAsia" w:ascii="宋体" w:hAnsi="宋体" w:cs="宋体"/>
          <w:b/>
          <w:bCs/>
          <w:sz w:val="31"/>
          <w:szCs w:val="31"/>
        </w:rPr>
        <w:t>盖章</w:t>
      </w:r>
      <w:r>
        <w:rPr>
          <w:rFonts w:ascii="宋体" w:hAnsi="宋体" w:cs="宋体"/>
          <w:b/>
          <w:bCs/>
          <w:sz w:val="31"/>
          <w:szCs w:val="31"/>
        </w:rPr>
        <w:t>)</w:t>
      </w:r>
    </w:p>
    <w:p w14:paraId="2FE5A47F">
      <w:pPr>
        <w:snapToGrid w:val="0"/>
        <w:spacing w:line="480" w:lineRule="auto"/>
        <w:ind w:firstLine="311" w:firstLineChars="100"/>
        <w:textAlignment w:val="baseline"/>
        <w:outlineLvl w:val="0"/>
        <w:rPr>
          <w:rFonts w:ascii="宋体"/>
          <w:b/>
          <w:bCs/>
          <w:sz w:val="31"/>
          <w:szCs w:val="31"/>
        </w:rPr>
      </w:pPr>
      <w:r>
        <w:rPr>
          <w:rFonts w:hint="eastAsia" w:ascii="宋体" w:hAnsi="宋体" w:cs="宋体"/>
          <w:b/>
          <w:bCs/>
          <w:sz w:val="31"/>
          <w:szCs w:val="31"/>
        </w:rPr>
        <w:t>法定代表人或其委托代理人：</w:t>
      </w:r>
      <w:r>
        <w:rPr>
          <w:rFonts w:ascii="宋体" w:hAnsi="宋体" w:cs="宋体"/>
          <w:b/>
          <w:bCs/>
          <w:sz w:val="31"/>
          <w:szCs w:val="31"/>
          <w:u w:val="single"/>
        </w:rPr>
        <w:t xml:space="preserve">            </w:t>
      </w:r>
      <w:r>
        <w:rPr>
          <w:rFonts w:ascii="宋体" w:hAnsi="宋体" w:cs="宋体"/>
          <w:b/>
          <w:bCs/>
          <w:sz w:val="31"/>
          <w:szCs w:val="31"/>
        </w:rPr>
        <w:t>(</w:t>
      </w:r>
      <w:r>
        <w:rPr>
          <w:rFonts w:hint="eastAsia" w:ascii="宋体" w:hAnsi="宋体" w:cs="宋体"/>
          <w:b/>
          <w:bCs/>
          <w:sz w:val="31"/>
          <w:szCs w:val="31"/>
        </w:rPr>
        <w:t>签字或盖章</w:t>
      </w:r>
      <w:r>
        <w:rPr>
          <w:rFonts w:ascii="宋体" w:hAnsi="宋体" w:cs="宋体"/>
          <w:b/>
          <w:bCs/>
          <w:sz w:val="31"/>
          <w:szCs w:val="31"/>
        </w:rPr>
        <w:t>)</w:t>
      </w:r>
    </w:p>
    <w:p w14:paraId="34EDC541">
      <w:pPr>
        <w:pStyle w:val="24"/>
        <w:widowControl w:val="0"/>
        <w:snapToGrid w:val="0"/>
        <w:spacing w:line="453" w:lineRule="atLeast"/>
        <w:rPr>
          <w:rFonts w:eastAsia="宋体"/>
          <w:b/>
          <w:bCs/>
          <w:color w:val="auto"/>
        </w:rPr>
      </w:pPr>
    </w:p>
    <w:p w14:paraId="5068451F">
      <w:pPr>
        <w:snapToGrid w:val="0"/>
        <w:spacing w:line="453" w:lineRule="atLeast"/>
        <w:jc w:val="center"/>
        <w:textAlignment w:val="baseline"/>
        <w:outlineLvl w:val="0"/>
        <w:rPr>
          <w:b/>
          <w:bCs/>
          <w:sz w:val="31"/>
          <w:szCs w:val="31"/>
        </w:rPr>
      </w:pPr>
      <w:r>
        <w:rPr>
          <w:rFonts w:hint="eastAsia" w:ascii="宋体" w:hAnsi="宋体" w:cs="宋体"/>
          <w:b/>
          <w:bCs/>
          <w:sz w:val="31"/>
          <w:szCs w:val="31"/>
          <w:lang w:eastAsia="zh-CN"/>
        </w:rPr>
        <w:t>二〇二五</w:t>
      </w:r>
      <w:r>
        <w:rPr>
          <w:rFonts w:hint="eastAsia" w:ascii="宋体" w:hAnsi="宋体" w:cs="宋体"/>
          <w:b/>
          <w:bCs/>
          <w:sz w:val="31"/>
          <w:szCs w:val="31"/>
        </w:rPr>
        <w:t>年</w:t>
      </w:r>
      <w:r>
        <w:rPr>
          <w:rFonts w:hint="eastAsia" w:ascii="宋体" w:hAnsi="宋体" w:cs="宋体"/>
          <w:b/>
          <w:bCs/>
          <w:sz w:val="31"/>
          <w:szCs w:val="31"/>
          <w:lang w:val="en-US" w:eastAsia="zh-CN"/>
        </w:rPr>
        <w:t>十一</w:t>
      </w:r>
      <w:r>
        <w:rPr>
          <w:rFonts w:hint="eastAsia" w:ascii="宋体" w:hAnsi="宋体" w:cs="宋体"/>
          <w:b/>
          <w:bCs/>
          <w:sz w:val="31"/>
          <w:szCs w:val="31"/>
        </w:rPr>
        <w:t>月</w:t>
      </w:r>
      <w:r>
        <w:rPr>
          <w:rFonts w:hint="eastAsia" w:ascii="宋体" w:hAnsi="宋体" w:cs="宋体"/>
          <w:b/>
          <w:bCs/>
          <w:sz w:val="31"/>
          <w:szCs w:val="31"/>
          <w:lang w:val="en-US" w:eastAsia="zh-CN"/>
        </w:rPr>
        <w:t>四</w:t>
      </w:r>
      <w:r>
        <w:rPr>
          <w:rFonts w:hint="eastAsia" w:ascii="宋体" w:hAnsi="宋体" w:cs="宋体"/>
          <w:b/>
          <w:bCs/>
          <w:sz w:val="31"/>
          <w:szCs w:val="31"/>
        </w:rPr>
        <w:t>日</w:t>
      </w:r>
    </w:p>
    <w:p w14:paraId="1AABA914">
      <w:pPr>
        <w:spacing w:after="156" w:afterLines="50" w:line="360" w:lineRule="auto"/>
        <w:jc w:val="both"/>
        <w:rPr>
          <w:rFonts w:ascii="黑体" w:eastAsia="黑体" w:cs="黑体"/>
          <w:b/>
          <w:bCs/>
          <w:sz w:val="32"/>
          <w:szCs w:val="32"/>
        </w:rPr>
      </w:pPr>
      <w:bookmarkStart w:id="1" w:name="_Toc4492"/>
    </w:p>
    <w:p w14:paraId="7634524A">
      <w:pPr>
        <w:spacing w:after="156" w:afterLines="50" w:line="360" w:lineRule="auto"/>
        <w:jc w:val="center"/>
        <w:outlineLvl w:val="0"/>
        <w:rPr>
          <w:rFonts w:hint="eastAsia" w:ascii="黑体" w:eastAsia="黑体" w:cs="黑体"/>
          <w:b/>
          <w:bCs/>
          <w:sz w:val="32"/>
          <w:szCs w:val="32"/>
        </w:rPr>
      </w:pPr>
    </w:p>
    <w:p w14:paraId="5FB00EEF">
      <w:pPr>
        <w:spacing w:after="156" w:afterLines="50" w:line="360" w:lineRule="auto"/>
        <w:jc w:val="center"/>
        <w:outlineLvl w:val="0"/>
        <w:rPr>
          <w:rFonts w:ascii="黑体" w:eastAsia="黑体"/>
          <w:b/>
          <w:bCs/>
          <w:sz w:val="32"/>
          <w:szCs w:val="32"/>
        </w:rPr>
      </w:pPr>
      <w:r>
        <w:rPr>
          <w:rFonts w:hint="eastAsia" w:ascii="黑体" w:eastAsia="黑体" w:cs="黑体"/>
          <w:b/>
          <w:bCs/>
          <w:sz w:val="32"/>
          <w:szCs w:val="32"/>
        </w:rPr>
        <w:t>东台市路灯管理所网络</w:t>
      </w:r>
      <w:r>
        <w:rPr>
          <w:rFonts w:hint="eastAsia" w:ascii="黑体" w:eastAsia="黑体" w:cs="黑体"/>
          <w:b/>
          <w:bCs/>
          <w:sz w:val="32"/>
          <w:szCs w:val="32"/>
          <w:lang w:val="en-US" w:eastAsia="zh-CN"/>
        </w:rPr>
        <w:t>安全</w:t>
      </w:r>
      <w:r>
        <w:rPr>
          <w:rFonts w:hint="eastAsia" w:ascii="黑体" w:eastAsia="黑体" w:cs="黑体"/>
          <w:b/>
          <w:bCs/>
          <w:sz w:val="32"/>
          <w:szCs w:val="32"/>
        </w:rPr>
        <w:t>服务项目</w:t>
      </w:r>
      <w:r>
        <w:rPr>
          <w:rFonts w:hint="eastAsia" w:ascii="黑体" w:eastAsia="黑体" w:cs="黑体"/>
          <w:b/>
          <w:bCs/>
          <w:sz w:val="32"/>
          <w:szCs w:val="32"/>
          <w:lang w:eastAsia="zh-CN"/>
        </w:rPr>
        <w:t>招标</w:t>
      </w:r>
      <w:r>
        <w:rPr>
          <w:rFonts w:hint="eastAsia" w:ascii="黑体" w:eastAsia="黑体" w:cs="黑体"/>
          <w:b/>
          <w:bCs/>
          <w:sz w:val="32"/>
          <w:szCs w:val="32"/>
        </w:rPr>
        <w:t>公告</w:t>
      </w:r>
    </w:p>
    <w:p w14:paraId="629FFFF3">
      <w:pPr>
        <w:spacing w:line="440" w:lineRule="exact"/>
        <w:ind w:firstLine="480" w:firstLineChars="200"/>
        <w:rPr>
          <w:rFonts w:ascii="仿宋_GB2312" w:eastAsia="仿宋_GB2312"/>
          <w:sz w:val="24"/>
          <w:szCs w:val="24"/>
          <w:u w:val="single"/>
        </w:rPr>
      </w:pPr>
      <w:r>
        <w:rPr>
          <w:rFonts w:hint="eastAsia" w:ascii="仿宋_GB2312" w:eastAsia="仿宋_GB2312" w:cs="仿宋_GB2312"/>
          <w:sz w:val="24"/>
          <w:szCs w:val="24"/>
          <w:u w:val="single"/>
        </w:rPr>
        <w:t>东台市兴华招标代理有限公司</w:t>
      </w:r>
      <w:r>
        <w:rPr>
          <w:rFonts w:hint="eastAsia" w:ascii="仿宋_GB2312" w:eastAsia="仿宋_GB2312" w:cs="仿宋_GB2312"/>
          <w:sz w:val="24"/>
          <w:szCs w:val="24"/>
        </w:rPr>
        <w:t>受</w:t>
      </w:r>
      <w:r>
        <w:rPr>
          <w:rFonts w:hint="eastAsia" w:ascii="仿宋_GB2312" w:eastAsia="仿宋_GB2312" w:cs="仿宋_GB2312"/>
          <w:sz w:val="24"/>
          <w:szCs w:val="24"/>
          <w:u w:val="single"/>
        </w:rPr>
        <w:t>东台市路灯管理所</w:t>
      </w:r>
      <w:r>
        <w:rPr>
          <w:rFonts w:hint="eastAsia" w:ascii="仿宋_GB2312" w:eastAsia="仿宋_GB2312" w:cs="仿宋_GB2312"/>
          <w:sz w:val="24"/>
          <w:szCs w:val="24"/>
        </w:rPr>
        <w:t>委托，就</w:t>
      </w:r>
      <w:r>
        <w:rPr>
          <w:rFonts w:hint="eastAsia" w:ascii="仿宋_GB2312" w:eastAsia="仿宋_GB2312" w:cs="仿宋_GB2312"/>
          <w:sz w:val="24"/>
          <w:szCs w:val="24"/>
          <w:u w:val="single"/>
        </w:rPr>
        <w:t>东台市路灯管理所网络</w:t>
      </w:r>
      <w:r>
        <w:rPr>
          <w:rFonts w:hint="eastAsia" w:ascii="仿宋_GB2312" w:eastAsia="仿宋_GB2312" w:cs="仿宋_GB2312"/>
          <w:sz w:val="24"/>
          <w:szCs w:val="24"/>
          <w:u w:val="single"/>
          <w:lang w:val="en-US" w:eastAsia="zh-CN"/>
        </w:rPr>
        <w:t>安全</w:t>
      </w:r>
      <w:r>
        <w:rPr>
          <w:rFonts w:hint="eastAsia" w:ascii="仿宋_GB2312" w:eastAsia="仿宋_GB2312" w:cs="仿宋_GB2312"/>
          <w:sz w:val="24"/>
          <w:szCs w:val="24"/>
          <w:u w:val="single"/>
        </w:rPr>
        <w:t>服务项目</w:t>
      </w:r>
      <w:r>
        <w:rPr>
          <w:rFonts w:hint="eastAsia" w:ascii="仿宋_GB2312" w:eastAsia="仿宋_GB2312" w:cs="仿宋_GB2312"/>
          <w:sz w:val="24"/>
          <w:szCs w:val="24"/>
        </w:rPr>
        <w:t>进行</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采购，现欢迎符合相关条件的供应商参加</w:t>
      </w:r>
      <w:r>
        <w:rPr>
          <w:rFonts w:hint="eastAsia" w:ascii="仿宋_GB2312" w:eastAsia="仿宋_GB2312" w:cs="仿宋_GB2312"/>
          <w:sz w:val="24"/>
          <w:szCs w:val="24"/>
          <w:lang w:val="en-US" w:eastAsia="zh-CN"/>
        </w:rPr>
        <w:t>投标</w:t>
      </w:r>
      <w:r>
        <w:rPr>
          <w:rFonts w:hint="eastAsia" w:ascii="仿宋_GB2312" w:eastAsia="仿宋_GB2312" w:cs="仿宋_GB2312"/>
          <w:sz w:val="24"/>
          <w:szCs w:val="24"/>
        </w:rPr>
        <w:t>。</w:t>
      </w:r>
    </w:p>
    <w:p w14:paraId="11D9ABC9">
      <w:pPr>
        <w:spacing w:line="440" w:lineRule="exact"/>
        <w:ind w:firstLine="480" w:firstLineChars="200"/>
        <w:rPr>
          <w:rFonts w:ascii="仿宋_GB2312" w:eastAsia="仿宋_GB2312"/>
          <w:sz w:val="24"/>
          <w:szCs w:val="24"/>
          <w:u w:val="single"/>
        </w:rPr>
      </w:pPr>
      <w:r>
        <w:rPr>
          <w:rFonts w:hint="eastAsia" w:ascii="仿宋_GB2312" w:eastAsia="仿宋_GB2312" w:cs="仿宋_GB2312"/>
          <w:sz w:val="24"/>
          <w:szCs w:val="24"/>
        </w:rPr>
        <w:t>一、项目名称：</w:t>
      </w:r>
      <w:r>
        <w:rPr>
          <w:rFonts w:hint="eastAsia" w:ascii="仿宋_GB2312" w:eastAsia="仿宋_GB2312" w:cs="仿宋_GB2312"/>
          <w:sz w:val="24"/>
          <w:szCs w:val="24"/>
          <w:u w:val="single"/>
        </w:rPr>
        <w:t>东台市路灯管理所网络</w:t>
      </w:r>
      <w:r>
        <w:rPr>
          <w:rFonts w:hint="eastAsia" w:ascii="仿宋_GB2312" w:eastAsia="仿宋_GB2312" w:cs="仿宋_GB2312"/>
          <w:sz w:val="24"/>
          <w:szCs w:val="24"/>
          <w:u w:val="single"/>
          <w:lang w:val="en-US" w:eastAsia="zh-CN"/>
        </w:rPr>
        <w:t>安全</w:t>
      </w:r>
      <w:r>
        <w:rPr>
          <w:rFonts w:hint="eastAsia" w:ascii="仿宋_GB2312" w:eastAsia="仿宋_GB2312" w:cs="仿宋_GB2312"/>
          <w:sz w:val="24"/>
          <w:szCs w:val="24"/>
          <w:u w:val="single"/>
        </w:rPr>
        <w:t>服务项目</w:t>
      </w:r>
    </w:p>
    <w:p w14:paraId="4B66D75E">
      <w:pPr>
        <w:spacing w:line="440" w:lineRule="exact"/>
        <w:ind w:firstLine="480" w:firstLineChars="200"/>
        <w:rPr>
          <w:rFonts w:ascii="仿宋_GB2312" w:eastAsia="仿宋_GB2312"/>
          <w:sz w:val="24"/>
          <w:szCs w:val="24"/>
          <w:u w:val="single"/>
        </w:rPr>
      </w:pPr>
      <w:r>
        <w:rPr>
          <w:rFonts w:hint="eastAsia" w:ascii="仿宋_GB2312" w:eastAsia="仿宋_GB2312" w:cs="仿宋_GB2312"/>
          <w:sz w:val="24"/>
          <w:szCs w:val="24"/>
        </w:rPr>
        <w:t>二、项目最高限价：</w:t>
      </w:r>
      <w:r>
        <w:rPr>
          <w:rFonts w:hint="eastAsia" w:ascii="仿宋_GB2312" w:eastAsia="仿宋_GB2312" w:cs="仿宋_GB2312"/>
          <w:sz w:val="24"/>
          <w:szCs w:val="24"/>
          <w:u w:val="single"/>
        </w:rPr>
        <w:t xml:space="preserve">人民币 </w:t>
      </w:r>
      <w:r>
        <w:rPr>
          <w:rFonts w:hint="eastAsia" w:ascii="仿宋_GB2312" w:eastAsia="仿宋_GB2312" w:cs="仿宋_GB2312"/>
          <w:sz w:val="24"/>
          <w:szCs w:val="24"/>
          <w:u w:val="single"/>
          <w:lang w:val="en-US" w:eastAsia="zh-CN"/>
        </w:rPr>
        <w:t>9.5</w:t>
      </w:r>
      <w:r>
        <w:rPr>
          <w:rFonts w:hint="eastAsia" w:ascii="仿宋_GB2312" w:eastAsia="仿宋_GB2312" w:cs="仿宋_GB2312"/>
          <w:sz w:val="24"/>
          <w:szCs w:val="24"/>
          <w:u w:val="single"/>
        </w:rPr>
        <w:t xml:space="preserve"> 万元</w:t>
      </w:r>
    </w:p>
    <w:p w14:paraId="48CFB579">
      <w:pPr>
        <w:spacing w:line="440" w:lineRule="exact"/>
        <w:ind w:firstLine="480" w:firstLineChars="200"/>
        <w:rPr>
          <w:rFonts w:ascii="仿宋_GB2312" w:eastAsia="仿宋_GB2312"/>
          <w:sz w:val="24"/>
          <w:szCs w:val="24"/>
        </w:rPr>
      </w:pPr>
      <w:r>
        <w:rPr>
          <w:rFonts w:hint="eastAsia" w:ascii="仿宋_GB2312" w:eastAsia="仿宋_GB2312" w:cs="仿宋_GB2312"/>
          <w:sz w:val="24"/>
          <w:szCs w:val="24"/>
        </w:rPr>
        <w:t>三、项目简要说明：在东台市路灯管理所的整体技术支撑体系中开展以业务驱动和数字化转型为基础的安全运营与服务能力建设，实现对网络安全事件的闭环管理，实现东台市路灯管理所安全防护工作资产管理、安全监测、数据安全、协同防御、应急响应的整体工作机制，检验网络安全工作实战水平，进而成为东台市路灯管理所的安全大脑，具体内容详见</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w:t>
      </w:r>
    </w:p>
    <w:p w14:paraId="0FCB3DAB">
      <w:pPr>
        <w:numPr>
          <w:ilvl w:val="0"/>
          <w:numId w:val="2"/>
        </w:numPr>
        <w:spacing w:line="440" w:lineRule="exact"/>
        <w:ind w:firstLine="480" w:firstLineChars="200"/>
        <w:rPr>
          <w:rFonts w:ascii="仿宋_GB2312" w:eastAsia="仿宋_GB2312"/>
          <w:sz w:val="24"/>
          <w:szCs w:val="24"/>
        </w:rPr>
      </w:pPr>
      <w:r>
        <w:rPr>
          <w:rFonts w:hint="eastAsia" w:ascii="仿宋_GB2312" w:eastAsia="仿宋_GB2312" w:cs="仿宋_GB2312"/>
          <w:sz w:val="24"/>
          <w:szCs w:val="24"/>
        </w:rPr>
        <w:t>履行期限：1年，合同签订之日起至</w:t>
      </w:r>
      <w:r>
        <w:rPr>
          <w:rFonts w:hint="eastAsia" w:ascii="仿宋_GB2312" w:eastAsia="仿宋_GB2312" w:cs="仿宋_GB2312"/>
          <w:sz w:val="24"/>
          <w:szCs w:val="24"/>
          <w:lang w:val="en-US" w:eastAsia="zh-CN"/>
        </w:rPr>
        <w:t xml:space="preserve">     </w:t>
      </w:r>
      <w:r>
        <w:rPr>
          <w:rFonts w:hint="eastAsia" w:ascii="仿宋_GB2312" w:eastAsia="仿宋_GB2312" w:cs="仿宋_GB2312"/>
          <w:sz w:val="24"/>
          <w:szCs w:val="24"/>
        </w:rPr>
        <w:t>年   月   日。</w:t>
      </w:r>
    </w:p>
    <w:p w14:paraId="39A232A5">
      <w:pPr>
        <w:numPr>
          <w:ilvl w:val="0"/>
          <w:numId w:val="2"/>
        </w:numPr>
        <w:spacing w:line="440" w:lineRule="exact"/>
        <w:ind w:firstLine="480" w:firstLineChars="200"/>
        <w:rPr>
          <w:rFonts w:ascii="仿宋_GB2312" w:eastAsia="仿宋_GB2312"/>
          <w:sz w:val="24"/>
          <w:szCs w:val="24"/>
        </w:rPr>
      </w:pPr>
      <w:r>
        <w:rPr>
          <w:rFonts w:hint="eastAsia" w:ascii="仿宋_GB2312" w:eastAsia="仿宋_GB2312" w:cs="仿宋_GB2312"/>
          <w:sz w:val="24"/>
          <w:szCs w:val="24"/>
        </w:rPr>
        <w:t>供应商资格条件：</w:t>
      </w:r>
    </w:p>
    <w:p w14:paraId="1FC548DA">
      <w:pPr>
        <w:spacing w:line="440" w:lineRule="exact"/>
        <w:ind w:firstLine="480" w:firstLineChars="200"/>
        <w:outlineLvl w:val="0"/>
        <w:rPr>
          <w:rFonts w:ascii="仿宋_GB2312" w:eastAsia="仿宋_GB2312"/>
          <w:sz w:val="24"/>
          <w:szCs w:val="24"/>
        </w:rPr>
      </w:pPr>
      <w:r>
        <w:rPr>
          <w:rFonts w:hint="eastAsia" w:ascii="仿宋_GB2312" w:eastAsia="仿宋_GB2312" w:cs="仿宋_GB2312"/>
          <w:sz w:val="24"/>
          <w:szCs w:val="24"/>
        </w:rPr>
        <w:t>（一）合格供应商应首先符合政府采购法第二十二条规定的基本条件，并提供下列资料：</w:t>
      </w:r>
    </w:p>
    <w:p w14:paraId="6410288F">
      <w:pPr>
        <w:spacing w:line="440" w:lineRule="exact"/>
        <w:ind w:firstLine="480" w:firstLineChars="200"/>
        <w:rPr>
          <w:rFonts w:ascii="仿宋_GB2312" w:eastAsia="仿宋_GB2312"/>
          <w:sz w:val="24"/>
          <w:szCs w:val="24"/>
        </w:rPr>
      </w:pPr>
      <w:r>
        <w:rPr>
          <w:rFonts w:hint="eastAsia" w:ascii="仿宋_GB2312" w:eastAsia="仿宋_GB2312" w:cs="仿宋_GB2312"/>
          <w:sz w:val="24"/>
          <w:szCs w:val="24"/>
        </w:rPr>
        <w:t>（</w:t>
      </w:r>
      <w:r>
        <w:rPr>
          <w:rFonts w:ascii="仿宋_GB2312" w:eastAsia="仿宋_GB2312" w:cs="仿宋_GB2312"/>
          <w:sz w:val="24"/>
          <w:szCs w:val="24"/>
        </w:rPr>
        <w:t>1</w:t>
      </w:r>
      <w:r>
        <w:rPr>
          <w:rFonts w:hint="eastAsia" w:ascii="仿宋_GB2312" w:eastAsia="仿宋_GB2312" w:cs="仿宋_GB2312"/>
          <w:sz w:val="24"/>
          <w:szCs w:val="24"/>
        </w:rPr>
        <w:t>）法人或者其他组织的营业执照等证明文件；</w:t>
      </w:r>
    </w:p>
    <w:p w14:paraId="7A5408A4">
      <w:pPr>
        <w:spacing w:line="440" w:lineRule="exact"/>
        <w:ind w:firstLine="480" w:firstLineChars="200"/>
        <w:rPr>
          <w:rFonts w:ascii="仿宋_GB2312" w:eastAsia="仿宋_GB2312"/>
          <w:sz w:val="24"/>
          <w:szCs w:val="24"/>
        </w:rPr>
      </w:pPr>
      <w:r>
        <w:rPr>
          <w:rFonts w:hint="eastAsia" w:ascii="仿宋_GB2312" w:eastAsia="仿宋_GB2312" w:cs="仿宋_GB2312"/>
          <w:sz w:val="24"/>
          <w:szCs w:val="24"/>
        </w:rPr>
        <w:t>（2）依法缴纳税收和社会保障资金的相关材料（提供近六个月内任意一个月证明）；</w:t>
      </w:r>
    </w:p>
    <w:p w14:paraId="6ACF86CE">
      <w:pPr>
        <w:spacing w:line="440" w:lineRule="exact"/>
        <w:ind w:firstLine="480" w:firstLineChars="200"/>
        <w:rPr>
          <w:rFonts w:ascii="仿宋_GB2312" w:eastAsia="仿宋_GB2312"/>
          <w:sz w:val="24"/>
          <w:szCs w:val="24"/>
        </w:rPr>
      </w:pPr>
      <w:r>
        <w:rPr>
          <w:rFonts w:hint="eastAsia" w:ascii="仿宋_GB2312" w:eastAsia="仿宋_GB2312" w:cs="仿宋_GB2312"/>
          <w:sz w:val="24"/>
          <w:szCs w:val="24"/>
        </w:rPr>
        <w:t>（3）具备履行合同所必需的设备和专业技术能力的书面声明；</w:t>
      </w:r>
    </w:p>
    <w:p w14:paraId="657EF965">
      <w:pPr>
        <w:spacing w:line="440" w:lineRule="exact"/>
        <w:ind w:firstLine="480" w:firstLineChars="200"/>
        <w:rPr>
          <w:rFonts w:ascii="仿宋_GB2312" w:eastAsia="仿宋_GB2312"/>
          <w:sz w:val="24"/>
          <w:szCs w:val="24"/>
        </w:rPr>
      </w:pPr>
      <w:r>
        <w:rPr>
          <w:rFonts w:hint="eastAsia" w:ascii="仿宋_GB2312" w:eastAsia="仿宋_GB2312" w:cs="仿宋_GB2312"/>
          <w:sz w:val="24"/>
          <w:szCs w:val="24"/>
        </w:rPr>
        <w:t>（4）参加政府采购活动前</w:t>
      </w:r>
      <w:r>
        <w:rPr>
          <w:rFonts w:ascii="仿宋_GB2312" w:eastAsia="仿宋_GB2312" w:cs="仿宋_GB2312"/>
          <w:sz w:val="24"/>
          <w:szCs w:val="24"/>
        </w:rPr>
        <w:t>3</w:t>
      </w:r>
      <w:r>
        <w:rPr>
          <w:rFonts w:hint="eastAsia" w:ascii="仿宋_GB2312" w:eastAsia="仿宋_GB2312" w:cs="仿宋_GB2312"/>
          <w:sz w:val="24"/>
          <w:szCs w:val="24"/>
        </w:rPr>
        <w:t>年内在经营活动中没有重大违法记录的书面声明。</w:t>
      </w:r>
    </w:p>
    <w:p w14:paraId="63F4DD03">
      <w:pPr>
        <w:spacing w:line="440" w:lineRule="exact"/>
        <w:ind w:firstLine="480" w:firstLineChars="200"/>
        <w:outlineLvl w:val="0"/>
        <w:rPr>
          <w:rFonts w:ascii="仿宋_GB2312" w:eastAsia="仿宋_GB2312"/>
          <w:sz w:val="24"/>
          <w:szCs w:val="24"/>
        </w:rPr>
      </w:pPr>
      <w:r>
        <w:rPr>
          <w:rFonts w:hint="eastAsia" w:ascii="仿宋_GB2312" w:eastAsia="仿宋_GB2312" w:cs="仿宋_GB2312"/>
          <w:sz w:val="24"/>
          <w:szCs w:val="24"/>
        </w:rPr>
        <w:t>（二）其他资格条件：</w:t>
      </w:r>
    </w:p>
    <w:p w14:paraId="363F2EE7">
      <w:pPr>
        <w:spacing w:line="44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w:t>
      </w:r>
      <w:r>
        <w:rPr>
          <w:rFonts w:hint="eastAsia" w:ascii="仿宋_GB2312" w:eastAsia="仿宋_GB2312" w:cs="仿宋_GB2312"/>
          <w:sz w:val="24"/>
          <w:szCs w:val="24"/>
          <w:lang w:val="en-US" w:eastAsia="zh-CN"/>
        </w:rPr>
        <w:t>1</w:t>
      </w:r>
      <w:r>
        <w:rPr>
          <w:rFonts w:hint="eastAsia" w:ascii="仿宋_GB2312" w:eastAsia="仿宋_GB2312" w:cs="仿宋_GB2312"/>
          <w:sz w:val="24"/>
          <w:szCs w:val="24"/>
        </w:rPr>
        <w:t>）未被“信用中国”网站（www.creditchina.gov.cn）列入失信被执行人、重大税收违法案件当事人名单、政府采购严重失信行为记录名单。</w:t>
      </w:r>
    </w:p>
    <w:p w14:paraId="4BCAE577">
      <w:pPr>
        <w:spacing w:line="44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w:t>
      </w:r>
      <w:r>
        <w:rPr>
          <w:rFonts w:hint="eastAsia" w:ascii="仿宋_GB2312" w:eastAsia="仿宋_GB2312" w:cs="仿宋_GB2312"/>
          <w:sz w:val="24"/>
          <w:szCs w:val="24"/>
          <w:lang w:val="en-US" w:eastAsia="zh-CN"/>
        </w:rPr>
        <w:t>2</w:t>
      </w:r>
      <w:r>
        <w:rPr>
          <w:rFonts w:hint="eastAsia" w:ascii="仿宋_GB2312" w:eastAsia="仿宋_GB2312" w:cs="仿宋_GB2312"/>
          <w:sz w:val="24"/>
          <w:szCs w:val="24"/>
        </w:rPr>
        <w:t>）</w:t>
      </w:r>
      <w:bookmarkStart w:id="2" w:name="OLE_LINK1"/>
      <w:r>
        <w:rPr>
          <w:rFonts w:hint="eastAsia" w:ascii="仿宋_GB2312" w:eastAsia="仿宋_GB2312" w:cs="仿宋_GB2312"/>
          <w:sz w:val="24"/>
          <w:szCs w:val="24"/>
        </w:rPr>
        <w:t>供应商</w:t>
      </w:r>
      <w:bookmarkEnd w:id="2"/>
      <w:r>
        <w:rPr>
          <w:rFonts w:hint="eastAsia" w:ascii="仿宋_GB2312" w:eastAsia="仿宋_GB2312" w:cs="仿宋_GB2312"/>
          <w:sz w:val="24"/>
          <w:szCs w:val="24"/>
          <w:lang w:val="en-US" w:eastAsia="zh-CN"/>
        </w:rPr>
        <w:t>应为具有本次投标项目相关履约能力的独立法人单位。</w:t>
      </w:r>
    </w:p>
    <w:p w14:paraId="32082FE0">
      <w:pPr>
        <w:spacing w:line="440" w:lineRule="exact"/>
        <w:ind w:firstLine="480" w:firstLineChars="200"/>
        <w:rPr>
          <w:rFonts w:ascii="仿宋_GB2312" w:eastAsia="仿宋_GB2312"/>
          <w:sz w:val="24"/>
          <w:szCs w:val="24"/>
        </w:rPr>
      </w:pPr>
      <w:r>
        <w:rPr>
          <w:rFonts w:hint="eastAsia" w:ascii="仿宋_GB2312" w:eastAsia="仿宋_GB2312" w:cs="仿宋_GB2312"/>
          <w:sz w:val="24"/>
          <w:szCs w:val="24"/>
        </w:rPr>
        <w:t>（三）本次招标允许联合体投标</w:t>
      </w:r>
      <w:r>
        <w:rPr>
          <w:rFonts w:hint="eastAsia" w:ascii="仿宋_GB2312" w:eastAsia="仿宋_GB2312" w:cs="仿宋_GB2312"/>
          <w:sz w:val="24"/>
          <w:szCs w:val="24"/>
          <w:lang w:eastAsia="zh-CN"/>
        </w:rPr>
        <w:t>，</w:t>
      </w:r>
      <w:r>
        <w:rPr>
          <w:rFonts w:hint="eastAsia" w:ascii="仿宋_GB2312" w:eastAsia="仿宋_GB2312" w:cs="仿宋_GB2312"/>
          <w:sz w:val="24"/>
          <w:szCs w:val="24"/>
        </w:rPr>
        <w:t>组成联合体投标</w:t>
      </w:r>
      <w:r>
        <w:rPr>
          <w:rFonts w:hint="eastAsia" w:ascii="仿宋_GB2312" w:eastAsia="仿宋_GB2312" w:cs="仿宋_GB2312"/>
          <w:sz w:val="24"/>
          <w:szCs w:val="24"/>
          <w:lang w:val="en-US" w:eastAsia="zh-CN"/>
        </w:rPr>
        <w:t>时</w:t>
      </w:r>
      <w:r>
        <w:rPr>
          <w:rFonts w:hint="eastAsia" w:ascii="仿宋_GB2312" w:eastAsia="仿宋_GB2312" w:cs="仿宋_GB2312"/>
          <w:sz w:val="24"/>
          <w:szCs w:val="24"/>
        </w:rPr>
        <w:t>，投标文件需附联合体各方共同投标协议</w:t>
      </w:r>
      <w:r>
        <w:rPr>
          <w:rFonts w:hint="eastAsia" w:ascii="仿宋_GB2312" w:eastAsia="仿宋_GB2312" w:cs="仿宋_GB2312"/>
          <w:sz w:val="24"/>
          <w:szCs w:val="24"/>
          <w:lang w:eastAsia="zh-CN"/>
        </w:rPr>
        <w:t>，格式自拟，须联合体全部成员盖章后生效</w:t>
      </w:r>
      <w:r>
        <w:rPr>
          <w:rFonts w:hint="eastAsia" w:ascii="仿宋_GB2312" w:eastAsia="仿宋_GB2312" w:cs="仿宋_GB2312"/>
          <w:sz w:val="24"/>
          <w:szCs w:val="24"/>
        </w:rPr>
        <w:t>。</w:t>
      </w:r>
    </w:p>
    <w:p w14:paraId="268A218A">
      <w:pPr>
        <w:spacing w:line="440" w:lineRule="exact"/>
        <w:ind w:firstLine="480" w:firstLineChars="200"/>
        <w:rPr>
          <w:rFonts w:ascii="仿宋_GB2312" w:eastAsia="仿宋_GB2312"/>
          <w:sz w:val="24"/>
          <w:szCs w:val="24"/>
        </w:rPr>
      </w:pPr>
      <w:r>
        <w:rPr>
          <w:rFonts w:hint="eastAsia" w:ascii="仿宋_GB2312" w:eastAsia="仿宋_GB2312" w:cs="仿宋_GB2312"/>
          <w:sz w:val="24"/>
          <w:szCs w:val="24"/>
        </w:rPr>
        <w:t>六、</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提供信息</w:t>
      </w:r>
    </w:p>
    <w:p w14:paraId="5224F7FF">
      <w:pPr>
        <w:spacing w:line="440" w:lineRule="exact"/>
        <w:ind w:firstLine="480" w:firstLineChars="200"/>
        <w:rPr>
          <w:rFonts w:ascii="仿宋_GB2312" w:eastAsia="仿宋_GB2312"/>
          <w:sz w:val="24"/>
          <w:szCs w:val="24"/>
        </w:rPr>
      </w:pPr>
      <w:r>
        <w:rPr>
          <w:rFonts w:hint="eastAsia" w:ascii="仿宋_GB2312" w:hAnsi="Times New Roman" w:eastAsia="仿宋_GB2312" w:cs="仿宋_GB2312"/>
          <w:sz w:val="24"/>
          <w:szCs w:val="24"/>
        </w:rPr>
        <w:t>请投标人于</w:t>
      </w:r>
      <w:r>
        <w:rPr>
          <w:rFonts w:hint="eastAsia" w:ascii="仿宋_GB2312" w:hAnsi="Times New Roman" w:eastAsia="仿宋_GB2312" w:cs="仿宋_GB2312"/>
          <w:sz w:val="24"/>
          <w:szCs w:val="24"/>
          <w:lang w:val="en-US" w:eastAsia="zh-CN"/>
        </w:rPr>
        <w:t>2025</w:t>
      </w:r>
      <w:r>
        <w:rPr>
          <w:rFonts w:hint="eastAsia" w:ascii="仿宋_GB2312" w:hAnsi="Times New Roman" w:eastAsia="仿宋_GB2312" w:cs="仿宋_GB2312"/>
          <w:sz w:val="24"/>
          <w:szCs w:val="24"/>
        </w:rPr>
        <w:t>年</w:t>
      </w:r>
      <w:r>
        <w:rPr>
          <w:rFonts w:hint="eastAsia" w:ascii="仿宋_GB2312" w:eastAsia="仿宋_GB2312" w:cs="仿宋_GB2312"/>
          <w:sz w:val="24"/>
          <w:szCs w:val="24"/>
          <w:lang w:val="en-US" w:eastAsia="zh-CN"/>
        </w:rPr>
        <w:t>11</w:t>
      </w:r>
      <w:r>
        <w:rPr>
          <w:rFonts w:hint="eastAsia" w:ascii="仿宋_GB2312" w:hAnsi="Times New Roman" w:eastAsia="仿宋_GB2312" w:cs="仿宋_GB2312"/>
          <w:sz w:val="24"/>
          <w:szCs w:val="24"/>
        </w:rPr>
        <w:t>月</w:t>
      </w:r>
      <w:r>
        <w:rPr>
          <w:rFonts w:hint="eastAsia" w:ascii="仿宋_GB2312" w:eastAsia="仿宋_GB2312" w:cs="仿宋_GB2312"/>
          <w:sz w:val="24"/>
          <w:szCs w:val="24"/>
          <w:lang w:val="en-US" w:eastAsia="zh-CN"/>
        </w:rPr>
        <w:t>5</w:t>
      </w:r>
      <w:r>
        <w:rPr>
          <w:rFonts w:hint="eastAsia" w:ascii="仿宋_GB2312" w:hAnsi="Times New Roman" w:eastAsia="仿宋_GB2312" w:cs="仿宋_GB2312"/>
          <w:sz w:val="24"/>
          <w:szCs w:val="24"/>
        </w:rPr>
        <w:t>日至</w:t>
      </w:r>
      <w:r>
        <w:rPr>
          <w:rFonts w:hint="eastAsia" w:ascii="仿宋_GB2312" w:hAnsi="Times New Roman" w:eastAsia="仿宋_GB2312" w:cs="仿宋_GB2312"/>
          <w:sz w:val="24"/>
          <w:szCs w:val="24"/>
          <w:lang w:val="en-US" w:eastAsia="zh-CN"/>
        </w:rPr>
        <w:t>2025</w:t>
      </w:r>
      <w:r>
        <w:rPr>
          <w:rFonts w:hint="eastAsia" w:ascii="仿宋_GB2312" w:hAnsi="Times New Roman" w:eastAsia="仿宋_GB2312" w:cs="仿宋_GB2312"/>
          <w:sz w:val="24"/>
          <w:szCs w:val="24"/>
        </w:rPr>
        <w:t>年</w:t>
      </w:r>
      <w:r>
        <w:rPr>
          <w:rFonts w:hint="eastAsia" w:ascii="仿宋_GB2312" w:eastAsia="仿宋_GB2312" w:cs="仿宋_GB2312"/>
          <w:sz w:val="24"/>
          <w:szCs w:val="24"/>
          <w:lang w:val="en-US" w:eastAsia="zh-CN"/>
        </w:rPr>
        <w:t>11</w:t>
      </w:r>
      <w:r>
        <w:rPr>
          <w:rFonts w:hint="eastAsia" w:ascii="仿宋_GB2312" w:hAnsi="Times New Roman" w:eastAsia="仿宋_GB2312" w:cs="仿宋_GB2312"/>
          <w:sz w:val="24"/>
          <w:szCs w:val="24"/>
        </w:rPr>
        <w:t>月</w:t>
      </w:r>
      <w:r>
        <w:rPr>
          <w:rFonts w:hint="eastAsia" w:ascii="仿宋_GB2312" w:eastAsia="仿宋_GB2312" w:cs="仿宋_GB2312"/>
          <w:sz w:val="24"/>
          <w:szCs w:val="24"/>
          <w:lang w:val="en-US" w:eastAsia="zh-CN"/>
        </w:rPr>
        <w:t>11</w:t>
      </w:r>
      <w:r>
        <w:rPr>
          <w:rFonts w:hint="eastAsia" w:ascii="仿宋_GB2312" w:hAnsi="Times New Roman" w:eastAsia="仿宋_GB2312" w:cs="仿宋_GB2312"/>
          <w:sz w:val="24"/>
          <w:szCs w:val="24"/>
        </w:rPr>
        <w:t>日</w:t>
      </w:r>
      <w:r>
        <w:rPr>
          <w:rFonts w:hint="eastAsia" w:ascii="仿宋_GB2312" w:hAnsi="Times New Roman" w:eastAsia="仿宋_GB2312" w:cs="仿宋_GB2312"/>
          <w:sz w:val="24"/>
          <w:szCs w:val="24"/>
          <w:lang w:val="en-US" w:eastAsia="zh-CN"/>
        </w:rPr>
        <w:t>至东台市兴华招标代理有限公司网站本项目公告下方自行下载获取招标文件及相关资料,同时在报名期限内将</w:t>
      </w:r>
      <w:r>
        <w:rPr>
          <w:rFonts w:hint="eastAsia" w:ascii="仿宋_GB2312" w:hAnsi="Times New Roman" w:eastAsia="仿宋_GB2312" w:cs="仿宋_GB2312"/>
          <w:sz w:val="24"/>
          <w:szCs w:val="24"/>
        </w:rPr>
        <w:t>授权委</w:t>
      </w:r>
      <w:r>
        <w:rPr>
          <w:rFonts w:hint="eastAsia" w:ascii="仿宋_GB2312" w:hAnsi="Times New Roman" w:eastAsia="仿宋_GB2312" w:cs="仿宋_GB2312"/>
          <w:sz w:val="24"/>
          <w:szCs w:val="24"/>
          <w:lang w:val="en-US" w:eastAsia="zh-CN"/>
        </w:rPr>
        <w:t>托书扫描件（必须注明联系人、联系手机及邮箱）和营业执照扫描件发送至dtxhzb4@163.com邮箱，邮箱发送主题上标明本工程名称，未发送或</w:t>
      </w:r>
      <w:r>
        <w:rPr>
          <w:rFonts w:hint="eastAsia" w:ascii="仿宋_GB2312" w:hAnsi="Times New Roman" w:eastAsia="仿宋_GB2312" w:cs="仿宋_GB2312"/>
          <w:sz w:val="24"/>
          <w:szCs w:val="24"/>
        </w:rPr>
        <w:t>逾期</w:t>
      </w:r>
      <w:r>
        <w:rPr>
          <w:rFonts w:hint="eastAsia" w:ascii="仿宋_GB2312" w:hAnsi="Times New Roman" w:eastAsia="仿宋_GB2312" w:cs="仿宋_GB2312"/>
          <w:sz w:val="24"/>
          <w:szCs w:val="24"/>
          <w:lang w:val="en-US" w:eastAsia="zh-CN"/>
        </w:rPr>
        <w:t>发送视同未报名</w:t>
      </w:r>
      <w:r>
        <w:rPr>
          <w:rFonts w:hint="eastAsia" w:ascii="仿宋_GB2312" w:eastAsia="仿宋_GB2312" w:cs="仿宋_GB2312"/>
          <w:sz w:val="24"/>
          <w:szCs w:val="24"/>
        </w:rPr>
        <w:t>。</w:t>
      </w:r>
    </w:p>
    <w:p w14:paraId="0607301D">
      <w:pPr>
        <w:spacing w:line="440" w:lineRule="exact"/>
        <w:ind w:left="420"/>
        <w:rPr>
          <w:rFonts w:ascii="仿宋_GB2312" w:eastAsia="仿宋_GB2312"/>
          <w:sz w:val="24"/>
          <w:szCs w:val="24"/>
        </w:rPr>
      </w:pPr>
      <w:r>
        <w:rPr>
          <w:rFonts w:hint="eastAsia" w:ascii="仿宋_GB2312" w:eastAsia="仿宋_GB2312" w:cs="仿宋_GB2312"/>
          <w:b/>
          <w:bCs/>
          <w:sz w:val="24"/>
          <w:szCs w:val="24"/>
        </w:rPr>
        <w:t>七、响应文件接收信息</w:t>
      </w:r>
      <w:r>
        <w:rPr>
          <w:rFonts w:hint="eastAsia" w:ascii="仿宋_GB2312" w:eastAsia="仿宋_GB2312" w:cs="仿宋_GB2312"/>
          <w:sz w:val="24"/>
          <w:szCs w:val="24"/>
        </w:rPr>
        <w:t>：</w:t>
      </w:r>
    </w:p>
    <w:p w14:paraId="4C77A4C7">
      <w:pPr>
        <w:spacing w:line="440" w:lineRule="exact"/>
        <w:ind w:firstLine="480" w:firstLineChars="200"/>
        <w:rPr>
          <w:rFonts w:ascii="仿宋_GB2312" w:eastAsia="仿宋_GB2312"/>
          <w:sz w:val="24"/>
          <w:szCs w:val="24"/>
        </w:rPr>
      </w:pPr>
      <w:r>
        <w:rPr>
          <w:rFonts w:hint="eastAsia" w:ascii="仿宋_GB2312" w:eastAsia="仿宋_GB2312" w:cs="仿宋_GB2312"/>
          <w:sz w:val="24"/>
          <w:szCs w:val="24"/>
        </w:rPr>
        <w:t>响应文件接收截止时间：</w:t>
      </w:r>
      <w:r>
        <w:rPr>
          <w:rFonts w:hint="eastAsia" w:ascii="仿宋_GB2312" w:eastAsia="仿宋_GB2312" w:cs="仿宋_GB2312"/>
          <w:sz w:val="24"/>
          <w:szCs w:val="24"/>
          <w:u w:val="single"/>
          <w:lang w:eastAsia="zh-CN"/>
        </w:rPr>
        <w:t>2025</w:t>
      </w:r>
      <w:r>
        <w:rPr>
          <w:rFonts w:hint="eastAsia" w:ascii="仿宋_GB2312" w:eastAsia="仿宋_GB2312" w:cs="仿宋_GB2312"/>
          <w:sz w:val="24"/>
          <w:szCs w:val="24"/>
        </w:rPr>
        <w:t>年</w:t>
      </w:r>
      <w:r>
        <w:rPr>
          <w:rFonts w:hint="eastAsia" w:ascii="仿宋_GB2312" w:eastAsia="仿宋_GB2312" w:cs="仿宋_GB2312"/>
          <w:sz w:val="24"/>
          <w:szCs w:val="24"/>
          <w:u w:val="single"/>
          <w:lang w:val="en-US" w:eastAsia="zh-CN"/>
        </w:rPr>
        <w:t>11</w:t>
      </w:r>
      <w:r>
        <w:rPr>
          <w:rFonts w:hint="eastAsia" w:ascii="仿宋_GB2312" w:eastAsia="仿宋_GB2312" w:cs="仿宋_GB2312"/>
          <w:sz w:val="24"/>
          <w:szCs w:val="24"/>
        </w:rPr>
        <w:t>月</w:t>
      </w:r>
      <w:r>
        <w:rPr>
          <w:rFonts w:hint="eastAsia" w:ascii="仿宋_GB2312" w:eastAsia="仿宋_GB2312" w:cs="仿宋_GB2312"/>
          <w:sz w:val="24"/>
          <w:szCs w:val="24"/>
          <w:u w:val="single"/>
          <w:lang w:val="en-US" w:eastAsia="zh-CN"/>
        </w:rPr>
        <w:t>17</w:t>
      </w:r>
      <w:r>
        <w:rPr>
          <w:rFonts w:hint="eastAsia" w:ascii="仿宋_GB2312" w:eastAsia="仿宋_GB2312" w:cs="仿宋_GB2312"/>
          <w:sz w:val="24"/>
          <w:szCs w:val="24"/>
        </w:rPr>
        <w:t>日</w:t>
      </w:r>
      <w:r>
        <w:rPr>
          <w:rFonts w:hint="eastAsia" w:ascii="仿宋_GB2312" w:eastAsia="仿宋_GB2312" w:cs="仿宋_GB2312"/>
          <w:sz w:val="24"/>
          <w:szCs w:val="24"/>
          <w:u w:val="single"/>
        </w:rPr>
        <w:t>9</w:t>
      </w:r>
      <w:r>
        <w:rPr>
          <w:rFonts w:hint="eastAsia" w:ascii="仿宋_GB2312" w:eastAsia="仿宋_GB2312" w:cs="仿宋_GB2312"/>
          <w:sz w:val="24"/>
          <w:szCs w:val="24"/>
        </w:rPr>
        <w:t>时</w:t>
      </w:r>
      <w:r>
        <w:rPr>
          <w:rFonts w:ascii="仿宋_GB2312" w:eastAsia="仿宋_GB2312" w:cs="仿宋_GB2312"/>
          <w:sz w:val="24"/>
          <w:szCs w:val="24"/>
          <w:u w:val="single"/>
        </w:rPr>
        <w:t>00</w:t>
      </w:r>
      <w:r>
        <w:rPr>
          <w:rFonts w:hint="eastAsia" w:ascii="仿宋_GB2312" w:eastAsia="仿宋_GB2312" w:cs="仿宋_GB2312"/>
          <w:sz w:val="24"/>
          <w:szCs w:val="24"/>
        </w:rPr>
        <w:t>分</w:t>
      </w:r>
    </w:p>
    <w:p w14:paraId="0260263B">
      <w:pPr>
        <w:spacing w:line="440" w:lineRule="exact"/>
        <w:ind w:firstLine="480" w:firstLineChars="200"/>
        <w:rPr>
          <w:rFonts w:ascii="仿宋_GB2312" w:hAnsi="宋体" w:eastAsia="仿宋_GB2312"/>
          <w:sz w:val="24"/>
          <w:szCs w:val="24"/>
          <w:u w:val="single"/>
        </w:rPr>
      </w:pPr>
      <w:r>
        <w:rPr>
          <w:rFonts w:hint="eastAsia" w:ascii="仿宋_GB2312" w:eastAsia="仿宋_GB2312" w:cs="仿宋_GB2312"/>
          <w:sz w:val="24"/>
          <w:szCs w:val="24"/>
        </w:rPr>
        <w:t>响应文件接收邮箱：</w:t>
      </w:r>
      <w:r>
        <w:rPr>
          <w:rFonts w:hint="eastAsia" w:ascii="仿宋_GB2312" w:eastAsia="仿宋_GB2312" w:cs="仿宋_GB2312"/>
          <w:sz w:val="24"/>
          <w:szCs w:val="24"/>
          <w:u w:val="single"/>
        </w:rPr>
        <w:t>dtxhzb</w:t>
      </w:r>
      <w:r>
        <w:rPr>
          <w:rFonts w:hint="eastAsia" w:ascii="仿宋_GB2312" w:eastAsia="仿宋_GB2312" w:cs="仿宋_GB2312"/>
          <w:sz w:val="24"/>
          <w:szCs w:val="24"/>
          <w:u w:val="single"/>
          <w:lang w:val="en-US" w:eastAsia="zh-CN"/>
        </w:rPr>
        <w:t>4</w:t>
      </w:r>
      <w:r>
        <w:rPr>
          <w:rFonts w:hint="eastAsia" w:ascii="仿宋_GB2312" w:eastAsia="仿宋_GB2312" w:cs="仿宋_GB2312"/>
          <w:sz w:val="24"/>
          <w:szCs w:val="24"/>
          <w:u w:val="single"/>
        </w:rPr>
        <w:t>@163.com</w:t>
      </w:r>
    </w:p>
    <w:p w14:paraId="65DCFE25">
      <w:pPr>
        <w:spacing w:line="440" w:lineRule="exact"/>
        <w:ind w:firstLine="482" w:firstLineChars="200"/>
        <w:rPr>
          <w:rFonts w:ascii="仿宋_GB2312" w:eastAsia="仿宋_GB2312"/>
          <w:b/>
          <w:bCs/>
          <w:sz w:val="24"/>
          <w:szCs w:val="24"/>
        </w:rPr>
      </w:pPr>
      <w:r>
        <w:rPr>
          <w:rFonts w:hint="eastAsia" w:ascii="仿宋_GB2312" w:eastAsia="仿宋_GB2312" w:cs="仿宋_GB2312"/>
          <w:b/>
          <w:bCs/>
          <w:sz w:val="24"/>
          <w:szCs w:val="24"/>
        </w:rPr>
        <w:t>八、开标有关信息：</w:t>
      </w:r>
    </w:p>
    <w:p w14:paraId="0FFA3990">
      <w:pPr>
        <w:spacing w:line="440" w:lineRule="exact"/>
        <w:ind w:firstLine="480" w:firstLineChars="200"/>
        <w:rPr>
          <w:rFonts w:ascii="仿宋_GB2312" w:eastAsia="仿宋_GB2312"/>
          <w:sz w:val="24"/>
          <w:szCs w:val="24"/>
        </w:rPr>
      </w:pPr>
      <w:r>
        <w:rPr>
          <w:rFonts w:hint="eastAsia" w:ascii="仿宋_GB2312" w:eastAsia="仿宋_GB2312" w:cs="仿宋_GB2312"/>
          <w:sz w:val="24"/>
          <w:szCs w:val="24"/>
        </w:rPr>
        <w:t>开标时间：</w:t>
      </w:r>
      <w:r>
        <w:rPr>
          <w:rFonts w:hint="eastAsia" w:ascii="仿宋_GB2312" w:eastAsia="仿宋_GB2312" w:cs="仿宋_GB2312"/>
          <w:sz w:val="24"/>
          <w:szCs w:val="24"/>
          <w:u w:val="single"/>
          <w:lang w:eastAsia="zh-CN"/>
        </w:rPr>
        <w:t>2025</w:t>
      </w:r>
      <w:r>
        <w:rPr>
          <w:rFonts w:hint="eastAsia" w:ascii="仿宋_GB2312" w:eastAsia="仿宋_GB2312" w:cs="仿宋_GB2312"/>
          <w:sz w:val="24"/>
          <w:szCs w:val="24"/>
        </w:rPr>
        <w:t>年</w:t>
      </w:r>
      <w:r>
        <w:rPr>
          <w:rFonts w:hint="eastAsia" w:ascii="仿宋_GB2312" w:eastAsia="仿宋_GB2312" w:cs="仿宋_GB2312"/>
          <w:sz w:val="24"/>
          <w:szCs w:val="24"/>
          <w:u w:val="single"/>
          <w:lang w:val="en-US" w:eastAsia="zh-CN"/>
        </w:rPr>
        <w:t>11</w:t>
      </w:r>
      <w:r>
        <w:rPr>
          <w:rFonts w:hint="eastAsia" w:ascii="仿宋_GB2312" w:eastAsia="仿宋_GB2312" w:cs="仿宋_GB2312"/>
          <w:sz w:val="24"/>
          <w:szCs w:val="24"/>
        </w:rPr>
        <w:t>月</w:t>
      </w:r>
      <w:r>
        <w:rPr>
          <w:rFonts w:hint="eastAsia" w:ascii="仿宋_GB2312" w:eastAsia="仿宋_GB2312" w:cs="仿宋_GB2312"/>
          <w:sz w:val="24"/>
          <w:szCs w:val="24"/>
          <w:u w:val="single"/>
          <w:lang w:val="en-US" w:eastAsia="zh-CN"/>
        </w:rPr>
        <w:t>17</w:t>
      </w:r>
      <w:r>
        <w:rPr>
          <w:rFonts w:hint="eastAsia" w:ascii="仿宋_GB2312" w:eastAsia="仿宋_GB2312" w:cs="仿宋_GB2312"/>
          <w:sz w:val="24"/>
          <w:szCs w:val="24"/>
        </w:rPr>
        <w:t>日</w:t>
      </w:r>
      <w:r>
        <w:rPr>
          <w:rFonts w:hint="eastAsia" w:ascii="仿宋_GB2312" w:eastAsia="仿宋_GB2312" w:cs="仿宋_GB2312"/>
          <w:sz w:val="24"/>
          <w:szCs w:val="24"/>
          <w:u w:val="single"/>
        </w:rPr>
        <w:t>9</w:t>
      </w:r>
      <w:r>
        <w:rPr>
          <w:rFonts w:hint="eastAsia" w:ascii="仿宋_GB2312" w:eastAsia="仿宋_GB2312" w:cs="仿宋_GB2312"/>
          <w:sz w:val="24"/>
          <w:szCs w:val="24"/>
        </w:rPr>
        <w:t>时</w:t>
      </w:r>
      <w:r>
        <w:rPr>
          <w:rFonts w:ascii="仿宋_GB2312" w:eastAsia="仿宋_GB2312" w:cs="仿宋_GB2312"/>
          <w:sz w:val="24"/>
          <w:szCs w:val="24"/>
          <w:u w:val="single"/>
        </w:rPr>
        <w:t>00</w:t>
      </w:r>
      <w:r>
        <w:rPr>
          <w:rFonts w:hint="eastAsia" w:ascii="仿宋_GB2312" w:eastAsia="仿宋_GB2312" w:cs="仿宋_GB2312"/>
          <w:sz w:val="24"/>
          <w:szCs w:val="24"/>
        </w:rPr>
        <w:t>分</w:t>
      </w:r>
    </w:p>
    <w:p w14:paraId="51D9347E">
      <w:pPr>
        <w:spacing w:line="440" w:lineRule="exact"/>
        <w:ind w:firstLine="480" w:firstLineChars="200"/>
        <w:rPr>
          <w:rFonts w:ascii="仿宋_GB2312" w:eastAsia="仿宋_GB2312"/>
          <w:sz w:val="24"/>
          <w:szCs w:val="24"/>
        </w:rPr>
      </w:pPr>
      <w:r>
        <w:rPr>
          <w:rFonts w:hint="eastAsia" w:ascii="仿宋_GB2312" w:eastAsia="仿宋_GB2312" w:cs="仿宋_GB2312"/>
          <w:sz w:val="24"/>
          <w:szCs w:val="24"/>
        </w:rPr>
        <w:t>开标地点：</w:t>
      </w:r>
      <w:r>
        <w:rPr>
          <w:rFonts w:hint="eastAsia" w:ascii="仿宋_GB2312" w:eastAsia="仿宋_GB2312" w:cs="仿宋_GB2312"/>
          <w:sz w:val="24"/>
          <w:szCs w:val="24"/>
          <w:u w:val="single"/>
        </w:rPr>
        <w:t>东台市兴华招标代理有限公司2楼会议室</w:t>
      </w:r>
      <w:r>
        <w:rPr>
          <w:rFonts w:ascii="仿宋_GB2312" w:eastAsia="仿宋_GB2312" w:cs="仿宋_GB2312"/>
          <w:sz w:val="24"/>
          <w:szCs w:val="24"/>
          <w:u w:val="single"/>
        </w:rPr>
        <w:t xml:space="preserve"> </w:t>
      </w:r>
    </w:p>
    <w:p w14:paraId="3C6A71A8">
      <w:pPr>
        <w:tabs>
          <w:tab w:val="left" w:pos="900"/>
        </w:tabs>
        <w:spacing w:line="440" w:lineRule="exact"/>
        <w:ind w:left="420"/>
        <w:rPr>
          <w:rFonts w:ascii="仿宋_GB2312" w:eastAsia="仿宋_GB2312"/>
          <w:b/>
          <w:bCs/>
          <w:sz w:val="24"/>
          <w:szCs w:val="24"/>
        </w:rPr>
      </w:pPr>
      <w:r>
        <w:rPr>
          <w:rFonts w:hint="eastAsia" w:ascii="仿宋_GB2312" w:eastAsia="仿宋_GB2312" w:cs="仿宋_GB2312"/>
          <w:b/>
          <w:bCs/>
          <w:sz w:val="24"/>
          <w:szCs w:val="24"/>
        </w:rPr>
        <w:t>九、本次</w:t>
      </w:r>
      <w:r>
        <w:rPr>
          <w:rFonts w:hint="eastAsia" w:ascii="仿宋_GB2312" w:hAnsi="宋体" w:eastAsia="仿宋_GB2312" w:cs="仿宋_GB2312"/>
          <w:b/>
          <w:bCs/>
          <w:sz w:val="24"/>
          <w:szCs w:val="24"/>
        </w:rPr>
        <w:t>招标采购</w:t>
      </w:r>
      <w:r>
        <w:rPr>
          <w:rFonts w:hint="eastAsia" w:ascii="仿宋_GB2312" w:eastAsia="仿宋_GB2312" w:cs="仿宋_GB2312"/>
          <w:b/>
          <w:bCs/>
          <w:sz w:val="24"/>
          <w:szCs w:val="24"/>
        </w:rPr>
        <w:t>联系事项：</w:t>
      </w:r>
    </w:p>
    <w:p w14:paraId="728A1441">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联</w:t>
      </w:r>
      <w:r>
        <w:rPr>
          <w:rFonts w:ascii="仿宋_GB2312" w:eastAsia="仿宋_GB2312" w:cs="仿宋_GB2312"/>
          <w:sz w:val="24"/>
          <w:szCs w:val="24"/>
        </w:rPr>
        <w:t xml:space="preserve"> </w:t>
      </w:r>
      <w:r>
        <w:rPr>
          <w:rFonts w:hint="eastAsia" w:ascii="仿宋_GB2312" w:eastAsia="仿宋_GB2312" w:cs="仿宋_GB2312"/>
          <w:sz w:val="24"/>
          <w:szCs w:val="24"/>
        </w:rPr>
        <w:t>系</w:t>
      </w:r>
      <w:r>
        <w:rPr>
          <w:rFonts w:ascii="仿宋_GB2312" w:eastAsia="仿宋_GB2312" w:cs="仿宋_GB2312"/>
          <w:sz w:val="24"/>
          <w:szCs w:val="24"/>
        </w:rPr>
        <w:t xml:space="preserve"> </w:t>
      </w:r>
      <w:r>
        <w:rPr>
          <w:rFonts w:hint="eastAsia" w:ascii="仿宋_GB2312" w:eastAsia="仿宋_GB2312" w:cs="仿宋_GB2312"/>
          <w:sz w:val="24"/>
          <w:szCs w:val="24"/>
        </w:rPr>
        <w:t>人：</w:t>
      </w:r>
      <w:r>
        <w:rPr>
          <w:rFonts w:hint="eastAsia" w:ascii="仿宋_GB2312" w:eastAsia="仿宋_GB2312" w:cs="仿宋_GB2312"/>
          <w:sz w:val="24"/>
          <w:szCs w:val="24"/>
          <w:u w:val="single"/>
          <w:lang w:eastAsia="zh-CN"/>
        </w:rPr>
        <w:t>白女士</w:t>
      </w:r>
      <w:r>
        <w:rPr>
          <w:rFonts w:hint="eastAsia" w:ascii="仿宋_GB2312" w:eastAsia="仿宋_GB2312" w:cs="仿宋_GB2312"/>
          <w:sz w:val="24"/>
          <w:szCs w:val="24"/>
          <w:u w:val="single"/>
        </w:rPr>
        <w:t>、吴先生</w:t>
      </w:r>
      <w:r>
        <w:rPr>
          <w:rFonts w:ascii="仿宋_GB2312" w:eastAsia="仿宋_GB2312" w:cs="仿宋_GB2312"/>
          <w:sz w:val="24"/>
          <w:szCs w:val="24"/>
          <w:u w:val="single"/>
        </w:rPr>
        <w:t xml:space="preserve">                                            </w:t>
      </w:r>
      <w:r>
        <w:rPr>
          <w:rFonts w:ascii="仿宋_GB2312" w:eastAsia="仿宋_GB2312" w:cs="仿宋_GB2312"/>
          <w:sz w:val="24"/>
          <w:szCs w:val="24"/>
        </w:rPr>
        <w:t xml:space="preserve"> </w:t>
      </w:r>
    </w:p>
    <w:p w14:paraId="2CEDB486">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联系电话：</w:t>
      </w:r>
      <w:r>
        <w:rPr>
          <w:rFonts w:hint="eastAsia" w:ascii="仿宋_GB2312" w:eastAsia="仿宋_GB2312" w:cs="仿宋_GB2312"/>
          <w:sz w:val="24"/>
          <w:szCs w:val="24"/>
          <w:u w:val="single"/>
        </w:rPr>
        <w:t>1</w:t>
      </w:r>
      <w:r>
        <w:rPr>
          <w:rFonts w:hint="eastAsia" w:ascii="仿宋_GB2312" w:eastAsia="仿宋_GB2312" w:cs="仿宋_GB2312"/>
          <w:sz w:val="24"/>
          <w:szCs w:val="24"/>
          <w:u w:val="single"/>
          <w:lang w:val="en-US" w:eastAsia="zh-CN"/>
        </w:rPr>
        <w:t>8913239585</w:t>
      </w:r>
      <w:r>
        <w:rPr>
          <w:rFonts w:hint="eastAsia" w:ascii="仿宋_GB2312" w:eastAsia="仿宋_GB2312" w:cs="仿宋_GB2312"/>
          <w:sz w:val="24"/>
          <w:szCs w:val="24"/>
          <w:u w:val="single"/>
        </w:rPr>
        <w:t>、18962056125</w:t>
      </w:r>
      <w:r>
        <w:rPr>
          <w:rFonts w:ascii="仿宋_GB2312" w:eastAsia="仿宋_GB2312" w:cs="仿宋_GB2312"/>
          <w:sz w:val="24"/>
          <w:szCs w:val="24"/>
          <w:u w:val="single"/>
        </w:rPr>
        <w:t xml:space="preserve">                               </w:t>
      </w:r>
      <w:r>
        <w:rPr>
          <w:rFonts w:ascii="仿宋_GB2312" w:eastAsia="仿宋_GB2312" w:cs="仿宋_GB2312"/>
          <w:sz w:val="24"/>
          <w:szCs w:val="24"/>
        </w:rPr>
        <w:t xml:space="preserve">                  </w:t>
      </w:r>
    </w:p>
    <w:p w14:paraId="0AFE983E">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传真电话：</w:t>
      </w:r>
      <w:r>
        <w:rPr>
          <w:rFonts w:ascii="仿宋_GB2312" w:eastAsia="仿宋_GB2312" w:cs="仿宋_GB2312"/>
          <w:sz w:val="24"/>
          <w:szCs w:val="24"/>
          <w:u w:val="single"/>
        </w:rPr>
        <w:t xml:space="preserve">0515-85251218                                           </w:t>
      </w:r>
      <w:r>
        <w:rPr>
          <w:rFonts w:ascii="仿宋_GB2312" w:eastAsia="仿宋_GB2312" w:cs="仿宋_GB2312"/>
          <w:sz w:val="24"/>
          <w:szCs w:val="24"/>
        </w:rPr>
        <w:t xml:space="preserve">  </w:t>
      </w:r>
    </w:p>
    <w:p w14:paraId="67E92905">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联系地址：</w:t>
      </w:r>
      <w:r>
        <w:rPr>
          <w:rFonts w:hint="eastAsia" w:ascii="仿宋_GB2312" w:eastAsia="仿宋_GB2312" w:cs="仿宋_GB2312"/>
          <w:sz w:val="24"/>
          <w:szCs w:val="24"/>
          <w:u w:val="single"/>
        </w:rPr>
        <w:t>东达翰林缘小区商铺12-104号</w:t>
      </w:r>
      <w:r>
        <w:rPr>
          <w:rFonts w:ascii="仿宋_GB2312" w:eastAsia="仿宋_GB2312" w:cs="仿宋_GB2312"/>
          <w:sz w:val="24"/>
          <w:szCs w:val="24"/>
          <w:u w:val="single"/>
        </w:rPr>
        <w:t xml:space="preserve">                                     </w:t>
      </w:r>
      <w:r>
        <w:rPr>
          <w:rFonts w:ascii="仿宋_GB2312" w:eastAsia="仿宋_GB2312" w:cs="仿宋_GB2312"/>
          <w:sz w:val="24"/>
          <w:szCs w:val="24"/>
        </w:rPr>
        <w:t xml:space="preserve">                       </w:t>
      </w:r>
    </w:p>
    <w:p w14:paraId="5CC277ED">
      <w:pPr>
        <w:spacing w:line="440" w:lineRule="exact"/>
        <w:ind w:firstLine="480" w:firstLineChars="200"/>
        <w:rPr>
          <w:rFonts w:ascii="仿宋_GB2312" w:eastAsia="仿宋_GB2312"/>
          <w:sz w:val="24"/>
          <w:szCs w:val="24"/>
        </w:rPr>
      </w:pPr>
      <w:r>
        <w:rPr>
          <w:rFonts w:hint="eastAsia" w:ascii="仿宋_GB2312" w:eastAsia="仿宋_GB2312" w:cs="仿宋_GB2312"/>
          <w:sz w:val="24"/>
          <w:szCs w:val="24"/>
        </w:rPr>
        <w:t>邮政编码：</w:t>
      </w:r>
      <w:r>
        <w:rPr>
          <w:rFonts w:ascii="仿宋_GB2312" w:eastAsia="仿宋_GB2312" w:cs="仿宋_GB2312"/>
          <w:sz w:val="24"/>
          <w:szCs w:val="24"/>
          <w:u w:val="single"/>
        </w:rPr>
        <w:t xml:space="preserve">224200 </w:t>
      </w:r>
      <w:r>
        <w:rPr>
          <w:rFonts w:ascii="仿宋_GB2312" w:hAnsi="宋体" w:eastAsia="仿宋_GB2312" w:cs="仿宋_GB2312"/>
          <w:sz w:val="24"/>
          <w:szCs w:val="24"/>
          <w:u w:val="single"/>
        </w:rPr>
        <w:t xml:space="preserve">                                                 </w:t>
      </w:r>
    </w:p>
    <w:p w14:paraId="4B2FA828">
      <w:pPr>
        <w:spacing w:line="440" w:lineRule="exact"/>
        <w:ind w:firstLine="482" w:firstLineChars="200"/>
        <w:outlineLvl w:val="0"/>
        <w:rPr>
          <w:rFonts w:ascii="仿宋_GB2312" w:hAnsi="宋体" w:eastAsia="仿宋_GB2312"/>
          <w:sz w:val="24"/>
          <w:szCs w:val="24"/>
          <w:u w:val="single"/>
        </w:rPr>
      </w:pPr>
      <w:r>
        <w:rPr>
          <w:rFonts w:hint="eastAsia" w:ascii="仿宋_GB2312" w:eastAsia="仿宋_GB2312" w:cs="仿宋_GB2312"/>
          <w:b/>
          <w:bCs/>
          <w:sz w:val="24"/>
          <w:szCs w:val="24"/>
        </w:rPr>
        <w:t>九、其他应说明事项：</w:t>
      </w:r>
      <w:r>
        <w:rPr>
          <w:rFonts w:ascii="仿宋_GB2312" w:eastAsia="仿宋_GB2312" w:cs="仿宋_GB2312"/>
          <w:b/>
          <w:bCs/>
          <w:sz w:val="24"/>
          <w:szCs w:val="24"/>
        </w:rPr>
        <w:t>/</w:t>
      </w:r>
    </w:p>
    <w:p w14:paraId="4822BB77">
      <w:pPr>
        <w:spacing w:line="380" w:lineRule="exact"/>
        <w:rPr>
          <w:rFonts w:ascii="仿宋_GB2312" w:hAnsi="宋体" w:eastAsia="仿宋_GB2312"/>
          <w:sz w:val="24"/>
          <w:szCs w:val="24"/>
        </w:rPr>
      </w:pPr>
    </w:p>
    <w:p w14:paraId="74A0C121">
      <w:pPr>
        <w:spacing w:line="380" w:lineRule="exact"/>
        <w:rPr>
          <w:rFonts w:ascii="仿宋_GB2312" w:hAnsi="宋体" w:eastAsia="仿宋_GB2312"/>
          <w:sz w:val="24"/>
          <w:szCs w:val="24"/>
        </w:rPr>
      </w:pPr>
    </w:p>
    <w:p w14:paraId="15B6ED4E">
      <w:pPr>
        <w:spacing w:line="380" w:lineRule="exact"/>
        <w:rPr>
          <w:rFonts w:ascii="仿宋_GB2312" w:hAnsi="宋体" w:eastAsia="仿宋_GB2312"/>
          <w:sz w:val="24"/>
          <w:szCs w:val="24"/>
        </w:rPr>
      </w:pPr>
    </w:p>
    <w:p w14:paraId="6408038E">
      <w:pPr>
        <w:spacing w:line="380" w:lineRule="exact"/>
        <w:jc w:val="center"/>
        <w:outlineLvl w:val="0"/>
        <w:rPr>
          <w:rFonts w:eastAsia="仿宋_GB2312"/>
          <w:sz w:val="24"/>
          <w:szCs w:val="24"/>
        </w:rPr>
      </w:pPr>
      <w:r>
        <w:rPr>
          <w:rFonts w:hint="eastAsia" w:ascii="仿宋_GB2312" w:eastAsia="仿宋_GB2312" w:cs="仿宋_GB2312"/>
          <w:sz w:val="24"/>
          <w:szCs w:val="24"/>
        </w:rPr>
        <w:t xml:space="preserve">                                          东台市路灯管理所</w:t>
      </w:r>
    </w:p>
    <w:p w14:paraId="7DFD5F90">
      <w:pPr>
        <w:spacing w:line="380" w:lineRule="exact"/>
        <w:ind w:firstLine="6240" w:firstLineChars="2600"/>
        <w:rPr>
          <w:rFonts w:eastAsia="仿宋_GB2312"/>
          <w:sz w:val="24"/>
          <w:szCs w:val="24"/>
        </w:rPr>
      </w:pPr>
    </w:p>
    <w:p w14:paraId="0B61E2AF">
      <w:r>
        <w:rPr>
          <w:rFonts w:ascii="仿宋_GB2312" w:hAnsi="宋体" w:eastAsia="仿宋_GB2312" w:cs="仿宋_GB2312"/>
          <w:sz w:val="24"/>
          <w:szCs w:val="24"/>
        </w:rPr>
        <w:t xml:space="preserve">                                          </w:t>
      </w:r>
      <w:r>
        <w:rPr>
          <w:rFonts w:hint="eastAsia" w:ascii="仿宋_GB2312" w:hAnsi="宋体" w:eastAsia="仿宋_GB2312" w:cs="仿宋_GB2312"/>
          <w:sz w:val="24"/>
          <w:szCs w:val="24"/>
        </w:rPr>
        <w:t xml:space="preserve">  </w:t>
      </w:r>
      <w:r>
        <w:rPr>
          <w:rFonts w:ascii="仿宋_GB2312" w:hAnsi="宋体" w:eastAsia="仿宋_GB2312" w:cs="仿宋_GB2312"/>
          <w:sz w:val="24"/>
          <w:szCs w:val="24"/>
        </w:rPr>
        <w:t xml:space="preserve">  </w:t>
      </w:r>
      <w:r>
        <w:rPr>
          <w:rFonts w:hint="eastAsia" w:ascii="仿宋_GB2312" w:hAnsi="宋体" w:eastAsia="仿宋_GB2312" w:cs="仿宋_GB2312"/>
          <w:sz w:val="24"/>
          <w:szCs w:val="24"/>
          <w:lang w:eastAsia="zh-CN"/>
        </w:rPr>
        <w:t>二〇二五</w:t>
      </w:r>
      <w:r>
        <w:rPr>
          <w:rFonts w:hint="eastAsia" w:ascii="仿宋_GB2312" w:hAnsi="宋体" w:eastAsia="仿宋_GB2312" w:cs="仿宋_GB2312"/>
          <w:sz w:val="24"/>
          <w:szCs w:val="24"/>
        </w:rPr>
        <w:t>年</w:t>
      </w:r>
      <w:r>
        <w:rPr>
          <w:rFonts w:hint="eastAsia" w:ascii="仿宋_GB2312" w:hAnsi="宋体" w:eastAsia="仿宋_GB2312" w:cs="仿宋_GB2312"/>
          <w:sz w:val="24"/>
          <w:szCs w:val="24"/>
          <w:lang w:val="en-US" w:eastAsia="zh-CN"/>
        </w:rPr>
        <w:t>十一</w:t>
      </w:r>
      <w:r>
        <w:rPr>
          <w:rFonts w:hint="eastAsia" w:ascii="仿宋_GB2312" w:hAnsi="宋体" w:eastAsia="仿宋_GB2312" w:cs="仿宋_GB2312"/>
          <w:sz w:val="24"/>
          <w:szCs w:val="24"/>
        </w:rPr>
        <w:t>月</w:t>
      </w:r>
      <w:r>
        <w:rPr>
          <w:rFonts w:hint="eastAsia" w:ascii="仿宋_GB2312" w:hAnsi="宋体" w:eastAsia="仿宋_GB2312" w:cs="仿宋_GB2312"/>
          <w:sz w:val="24"/>
          <w:szCs w:val="24"/>
          <w:lang w:val="en-US" w:eastAsia="zh-CN"/>
        </w:rPr>
        <w:t>四</w:t>
      </w:r>
      <w:r>
        <w:rPr>
          <w:rFonts w:hint="eastAsia" w:ascii="仿宋_GB2312" w:hAnsi="宋体" w:eastAsia="仿宋_GB2312" w:cs="仿宋_GB2312"/>
          <w:sz w:val="24"/>
          <w:szCs w:val="24"/>
        </w:rPr>
        <w:t>日</w:t>
      </w:r>
    </w:p>
    <w:p w14:paraId="023F8F81">
      <w:pPr>
        <w:spacing w:line="340" w:lineRule="exact"/>
        <w:jc w:val="center"/>
        <w:outlineLvl w:val="9"/>
        <w:rPr>
          <w:rFonts w:ascii="仿宋_GB2312" w:hAnsi="宋体" w:eastAsia="仿宋_GB2312"/>
          <w:sz w:val="24"/>
          <w:szCs w:val="24"/>
        </w:rPr>
      </w:pPr>
      <w:r>
        <w:rPr>
          <w:rFonts w:ascii="仿宋_GB2312" w:hAnsi="宋体" w:eastAsia="仿宋_GB2312"/>
          <w:sz w:val="24"/>
          <w:szCs w:val="24"/>
        </w:rPr>
        <w:br w:type="page"/>
      </w:r>
    </w:p>
    <w:p w14:paraId="1F150D31">
      <w:pPr>
        <w:spacing w:line="340" w:lineRule="exact"/>
        <w:jc w:val="center"/>
        <w:outlineLvl w:val="0"/>
        <w:rPr>
          <w:rFonts w:ascii="黑体" w:eastAsia="黑体"/>
          <w:sz w:val="32"/>
          <w:szCs w:val="32"/>
        </w:rPr>
      </w:pPr>
      <w:r>
        <w:rPr>
          <w:rFonts w:hint="eastAsia" w:ascii="黑体" w:eastAsia="黑体" w:cs="黑体"/>
          <w:sz w:val="32"/>
          <w:szCs w:val="32"/>
        </w:rPr>
        <w:t>第一章</w:t>
      </w:r>
      <w:r>
        <w:rPr>
          <w:rFonts w:ascii="黑体" w:eastAsia="黑体" w:cs="黑体"/>
          <w:sz w:val="32"/>
          <w:szCs w:val="32"/>
        </w:rPr>
        <w:t xml:space="preserve"> </w:t>
      </w:r>
      <w:r>
        <w:rPr>
          <w:rFonts w:hint="eastAsia" w:ascii="黑体" w:eastAsia="黑体" w:cs="黑体"/>
          <w:sz w:val="32"/>
          <w:szCs w:val="32"/>
          <w:lang w:val="en-US" w:eastAsia="zh-CN"/>
        </w:rPr>
        <w:t>投标</w:t>
      </w:r>
      <w:r>
        <w:rPr>
          <w:rFonts w:hint="eastAsia" w:ascii="黑体" w:eastAsia="黑体" w:cs="黑体"/>
          <w:sz w:val="32"/>
          <w:szCs w:val="32"/>
        </w:rPr>
        <w:t>须知</w:t>
      </w:r>
      <w:bookmarkEnd w:id="1"/>
    </w:p>
    <w:p w14:paraId="542F7F30">
      <w:pPr>
        <w:spacing w:line="340" w:lineRule="exact"/>
        <w:ind w:firstLine="482" w:firstLineChars="200"/>
        <w:rPr>
          <w:b/>
          <w:bCs/>
          <w:sz w:val="24"/>
          <w:szCs w:val="24"/>
        </w:rPr>
      </w:pPr>
    </w:p>
    <w:p w14:paraId="6FF8ECB4">
      <w:pPr>
        <w:spacing w:line="440" w:lineRule="exact"/>
        <w:ind w:firstLine="480" w:firstLineChars="200"/>
        <w:rPr>
          <w:rFonts w:ascii="仿宋_GB2312" w:eastAsia="仿宋_GB2312"/>
          <w:sz w:val="24"/>
          <w:szCs w:val="24"/>
        </w:rPr>
      </w:pPr>
      <w:r>
        <w:rPr>
          <w:rFonts w:hint="eastAsia" w:ascii="仿宋_GB2312" w:eastAsia="仿宋_GB2312" w:cs="仿宋_GB2312"/>
          <w:sz w:val="24"/>
          <w:szCs w:val="24"/>
        </w:rPr>
        <w:t>东台市路灯管理所安全网络服务项目已经批准，拟采用</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方式确定成交供应商，欢迎符合本</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文件规定的供应商参加</w:t>
      </w:r>
      <w:r>
        <w:rPr>
          <w:rFonts w:hint="eastAsia" w:ascii="仿宋_GB2312" w:eastAsia="仿宋_GB2312" w:cs="仿宋_GB2312"/>
          <w:sz w:val="24"/>
          <w:szCs w:val="24"/>
          <w:lang w:val="en-US" w:eastAsia="zh-CN"/>
        </w:rPr>
        <w:t>投标</w:t>
      </w:r>
      <w:r>
        <w:rPr>
          <w:rFonts w:hint="eastAsia" w:ascii="仿宋_GB2312" w:eastAsia="仿宋_GB2312" w:cs="仿宋_GB2312"/>
          <w:sz w:val="24"/>
          <w:szCs w:val="24"/>
        </w:rPr>
        <w:t>。</w:t>
      </w:r>
    </w:p>
    <w:p w14:paraId="7A32A09C">
      <w:pPr>
        <w:spacing w:line="340" w:lineRule="exact"/>
        <w:ind w:firstLine="480" w:firstLineChars="200"/>
        <w:rPr>
          <w:rFonts w:ascii="仿宋_GB2312" w:eastAsia="仿宋_GB2312"/>
          <w:sz w:val="24"/>
          <w:szCs w:val="24"/>
        </w:rPr>
      </w:pPr>
    </w:p>
    <w:p w14:paraId="3E07EE34">
      <w:pPr>
        <w:spacing w:line="340" w:lineRule="exact"/>
        <w:ind w:firstLine="3190" w:firstLineChars="1135"/>
        <w:outlineLvl w:val="1"/>
        <w:rPr>
          <w:rFonts w:ascii="仿宋_GB2312" w:eastAsia="仿宋_GB2312"/>
          <w:b/>
          <w:bCs/>
          <w:sz w:val="28"/>
          <w:szCs w:val="28"/>
        </w:rPr>
      </w:pPr>
      <w:bookmarkStart w:id="3" w:name="_Toc15134"/>
      <w:r>
        <w:rPr>
          <w:rFonts w:hint="eastAsia" w:ascii="仿宋_GB2312" w:eastAsia="仿宋_GB2312" w:cs="仿宋_GB2312"/>
          <w:b/>
          <w:bCs/>
          <w:sz w:val="28"/>
          <w:szCs w:val="28"/>
        </w:rPr>
        <w:t>（一）</w:t>
      </w:r>
      <w:r>
        <w:rPr>
          <w:rFonts w:hint="eastAsia" w:ascii="黑体" w:eastAsia="黑体" w:cs="黑体"/>
          <w:b/>
          <w:bCs/>
          <w:sz w:val="28"/>
          <w:szCs w:val="28"/>
        </w:rPr>
        <w:t>总</w:t>
      </w:r>
      <w:r>
        <w:rPr>
          <w:rFonts w:ascii="黑体" w:eastAsia="黑体" w:cs="黑体"/>
          <w:b/>
          <w:bCs/>
          <w:sz w:val="28"/>
          <w:szCs w:val="28"/>
        </w:rPr>
        <w:t xml:space="preserve">    </w:t>
      </w:r>
      <w:r>
        <w:rPr>
          <w:rFonts w:hint="eastAsia" w:ascii="黑体" w:eastAsia="黑体" w:cs="黑体"/>
          <w:b/>
          <w:bCs/>
          <w:sz w:val="28"/>
          <w:szCs w:val="28"/>
        </w:rPr>
        <w:t>则</w:t>
      </w:r>
      <w:bookmarkEnd w:id="3"/>
    </w:p>
    <w:p w14:paraId="0706DD1B">
      <w:pPr>
        <w:spacing w:line="340" w:lineRule="exact"/>
        <w:ind w:firstLine="482" w:firstLineChars="200"/>
        <w:outlineLvl w:val="9"/>
        <w:rPr>
          <w:rFonts w:ascii="楷体_GB2312" w:eastAsia="楷体_GB2312"/>
          <w:b/>
          <w:bCs/>
          <w:sz w:val="24"/>
          <w:szCs w:val="24"/>
        </w:rPr>
      </w:pPr>
      <w:bookmarkStart w:id="4" w:name="_Toc11063"/>
    </w:p>
    <w:p w14:paraId="5A846F41">
      <w:pPr>
        <w:spacing w:line="440" w:lineRule="exact"/>
        <w:ind w:firstLine="482" w:firstLineChars="200"/>
        <w:outlineLvl w:val="2"/>
        <w:rPr>
          <w:rFonts w:ascii="仿宋_GB2312" w:eastAsia="仿宋_GB2312" w:cs="仿宋_GB2312"/>
          <w:sz w:val="24"/>
          <w:szCs w:val="24"/>
        </w:rPr>
      </w:pPr>
      <w:r>
        <w:rPr>
          <w:rFonts w:hint="eastAsia" w:ascii="仿宋_GB2312" w:eastAsia="仿宋_GB2312" w:cs="仿宋_GB2312"/>
          <w:b/>
          <w:bCs/>
          <w:sz w:val="24"/>
          <w:szCs w:val="24"/>
        </w:rPr>
        <w:t>1.供应商资格条件：</w:t>
      </w:r>
      <w:bookmarkEnd w:id="4"/>
    </w:p>
    <w:p w14:paraId="0AE7A685">
      <w:pPr>
        <w:spacing w:line="440" w:lineRule="exact"/>
        <w:ind w:firstLine="480" w:firstLineChars="200"/>
        <w:outlineLvl w:val="1"/>
        <w:rPr>
          <w:rFonts w:ascii="仿宋_GB2312" w:eastAsia="仿宋_GB2312" w:cs="仿宋_GB2312"/>
          <w:sz w:val="24"/>
          <w:szCs w:val="24"/>
        </w:rPr>
      </w:pPr>
      <w:r>
        <w:rPr>
          <w:rFonts w:hint="eastAsia" w:ascii="仿宋_GB2312" w:eastAsia="仿宋_GB2312" w:cs="仿宋_GB2312"/>
          <w:sz w:val="24"/>
          <w:szCs w:val="24"/>
        </w:rPr>
        <w:t>（一）合格供应商应首先符合政府采购法第二十二条规定的基本条件，并提供下列资料：</w:t>
      </w:r>
    </w:p>
    <w:p w14:paraId="5805D3EC">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（1）法人或者其他组织的营业执照等证明文件；</w:t>
      </w:r>
    </w:p>
    <w:p w14:paraId="3DD167BA">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（2）依法缴纳税收和社会保障资金的相关材料（提供近六个月内任意一个月证明）；</w:t>
      </w:r>
    </w:p>
    <w:p w14:paraId="295F2B69">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（3）具备履行合同所必需的设备和专业技术能力的书面声明；</w:t>
      </w:r>
    </w:p>
    <w:p w14:paraId="58B86558">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（4）参加政府采购活动前3年内在经营活动中没有重大违法记录的书面声明。</w:t>
      </w:r>
    </w:p>
    <w:p w14:paraId="4E7097B4">
      <w:pPr>
        <w:spacing w:line="440" w:lineRule="exact"/>
        <w:ind w:firstLine="480" w:firstLineChars="200"/>
        <w:outlineLvl w:val="1"/>
        <w:rPr>
          <w:rFonts w:ascii="仿宋_GB2312" w:eastAsia="仿宋_GB2312" w:cs="仿宋_GB2312"/>
          <w:sz w:val="24"/>
          <w:szCs w:val="24"/>
        </w:rPr>
      </w:pPr>
      <w:r>
        <w:rPr>
          <w:rFonts w:hint="eastAsia" w:ascii="仿宋_GB2312" w:eastAsia="仿宋_GB2312" w:cs="仿宋_GB2312"/>
          <w:sz w:val="24"/>
          <w:szCs w:val="24"/>
        </w:rPr>
        <w:t>（二）其他资格条件：</w:t>
      </w:r>
    </w:p>
    <w:p w14:paraId="779C25D9">
      <w:pPr>
        <w:spacing w:line="44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w:t>
      </w:r>
      <w:r>
        <w:rPr>
          <w:rFonts w:hint="eastAsia" w:ascii="仿宋_GB2312" w:eastAsia="仿宋_GB2312" w:cs="仿宋_GB2312"/>
          <w:sz w:val="24"/>
          <w:szCs w:val="24"/>
          <w:lang w:val="en-US" w:eastAsia="zh-CN"/>
        </w:rPr>
        <w:t>1</w:t>
      </w:r>
      <w:r>
        <w:rPr>
          <w:rFonts w:hint="eastAsia" w:ascii="仿宋_GB2312" w:eastAsia="仿宋_GB2312" w:cs="仿宋_GB2312"/>
          <w:sz w:val="24"/>
          <w:szCs w:val="24"/>
        </w:rPr>
        <w:t>）未被“信用中国”网站（www.creditchina.gov.cn）列入失信被执行人、重大税收违法案件当事人名单、政府采购严重失信行为记录名单。</w:t>
      </w:r>
    </w:p>
    <w:p w14:paraId="642A7576">
      <w:pPr>
        <w:spacing w:line="44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w:t>
      </w:r>
      <w:r>
        <w:rPr>
          <w:rFonts w:hint="eastAsia" w:ascii="仿宋_GB2312" w:eastAsia="仿宋_GB2312" w:cs="仿宋_GB2312"/>
          <w:sz w:val="24"/>
          <w:szCs w:val="24"/>
          <w:lang w:val="en-US" w:eastAsia="zh-CN"/>
        </w:rPr>
        <w:t>2</w:t>
      </w:r>
      <w:r>
        <w:rPr>
          <w:rFonts w:hint="eastAsia" w:ascii="仿宋_GB2312" w:eastAsia="仿宋_GB2312" w:cs="仿宋_GB2312"/>
          <w:sz w:val="24"/>
          <w:szCs w:val="24"/>
        </w:rPr>
        <w:t>）供应商</w:t>
      </w:r>
      <w:r>
        <w:rPr>
          <w:rFonts w:hint="eastAsia" w:ascii="仿宋_GB2312" w:eastAsia="仿宋_GB2312" w:cs="仿宋_GB2312"/>
          <w:sz w:val="24"/>
          <w:szCs w:val="24"/>
          <w:lang w:val="en-US" w:eastAsia="zh-CN"/>
        </w:rPr>
        <w:t>应为具有本次投标项目相关履约能力的独立法人单位。</w:t>
      </w:r>
    </w:p>
    <w:p w14:paraId="6BCCEE9E">
      <w:pPr>
        <w:spacing w:line="440" w:lineRule="exact"/>
        <w:ind w:firstLine="480" w:firstLineChars="200"/>
        <w:outlineLvl w:val="1"/>
        <w:rPr>
          <w:rFonts w:ascii="仿宋_GB2312" w:eastAsia="仿宋_GB2312" w:cs="仿宋_GB2312"/>
          <w:sz w:val="24"/>
          <w:szCs w:val="24"/>
        </w:rPr>
      </w:pPr>
      <w:r>
        <w:rPr>
          <w:rFonts w:hint="eastAsia" w:ascii="仿宋_GB2312" w:eastAsia="仿宋_GB2312" w:cs="仿宋_GB2312"/>
          <w:sz w:val="24"/>
          <w:szCs w:val="24"/>
        </w:rPr>
        <w:t>（三）</w:t>
      </w:r>
      <w:r>
        <w:rPr>
          <w:rFonts w:hint="eastAsia" w:ascii="仿宋_GB2312" w:eastAsia="仿宋_GB2312" w:cs="仿宋_GB2312"/>
          <w:color w:val="FF0000"/>
          <w:sz w:val="24"/>
          <w:szCs w:val="24"/>
        </w:rPr>
        <w:t>本次招标允许联合体投标</w:t>
      </w:r>
      <w:r>
        <w:rPr>
          <w:rFonts w:hint="eastAsia" w:ascii="仿宋_GB2312" w:eastAsia="仿宋_GB2312" w:cs="仿宋_GB2312"/>
          <w:color w:val="FF0000"/>
          <w:sz w:val="24"/>
          <w:szCs w:val="24"/>
          <w:lang w:eastAsia="zh-CN"/>
        </w:rPr>
        <w:t>，</w:t>
      </w:r>
      <w:r>
        <w:rPr>
          <w:rFonts w:hint="eastAsia" w:ascii="仿宋_GB2312" w:eastAsia="仿宋_GB2312" w:cs="仿宋_GB2312"/>
          <w:color w:val="FF0000"/>
          <w:sz w:val="24"/>
          <w:szCs w:val="24"/>
        </w:rPr>
        <w:t>组成联合体投标</w:t>
      </w:r>
      <w:r>
        <w:rPr>
          <w:rFonts w:hint="eastAsia" w:ascii="仿宋_GB2312" w:eastAsia="仿宋_GB2312" w:cs="仿宋_GB2312"/>
          <w:color w:val="FF0000"/>
          <w:sz w:val="24"/>
          <w:szCs w:val="24"/>
          <w:lang w:val="en-US" w:eastAsia="zh-CN"/>
        </w:rPr>
        <w:t>时</w:t>
      </w:r>
      <w:r>
        <w:rPr>
          <w:rFonts w:hint="eastAsia" w:ascii="仿宋_GB2312" w:eastAsia="仿宋_GB2312" w:cs="仿宋_GB2312"/>
          <w:color w:val="FF0000"/>
          <w:sz w:val="24"/>
          <w:szCs w:val="24"/>
        </w:rPr>
        <w:t>，投标文件需附联合体各方共同投标协议</w:t>
      </w:r>
      <w:r>
        <w:rPr>
          <w:rFonts w:hint="eastAsia" w:ascii="仿宋_GB2312" w:eastAsia="仿宋_GB2312" w:cs="仿宋_GB2312"/>
          <w:color w:val="FF0000"/>
          <w:sz w:val="24"/>
          <w:szCs w:val="24"/>
          <w:lang w:eastAsia="zh-CN"/>
        </w:rPr>
        <w:t>，格式自拟，须联合体全部成员盖章后生效</w:t>
      </w:r>
      <w:r>
        <w:rPr>
          <w:rFonts w:hint="eastAsia" w:ascii="仿宋_GB2312" w:eastAsia="仿宋_GB2312" w:cs="仿宋_GB2312"/>
          <w:color w:val="FF0000"/>
          <w:sz w:val="24"/>
          <w:szCs w:val="24"/>
        </w:rPr>
        <w:t>。</w:t>
      </w:r>
    </w:p>
    <w:p w14:paraId="372DFBE3">
      <w:pPr>
        <w:spacing w:line="440" w:lineRule="exact"/>
        <w:ind w:firstLine="482" w:firstLineChars="200"/>
        <w:outlineLvl w:val="2"/>
        <w:rPr>
          <w:rFonts w:ascii="仿宋_GB2312" w:eastAsia="仿宋_GB2312" w:cs="仿宋_GB2312"/>
          <w:b/>
          <w:bCs/>
          <w:sz w:val="24"/>
          <w:szCs w:val="24"/>
        </w:rPr>
      </w:pPr>
      <w:r>
        <w:rPr>
          <w:rFonts w:hint="eastAsia" w:ascii="仿宋_GB2312" w:eastAsia="仿宋_GB2312" w:cs="仿宋_GB2312"/>
          <w:b/>
          <w:bCs/>
          <w:sz w:val="24"/>
          <w:szCs w:val="24"/>
        </w:rPr>
        <w:t>2.资格审查方法：</w:t>
      </w:r>
    </w:p>
    <w:p w14:paraId="198D70CE">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本次招标采用资格后审方式，供应商在提交的响应文件中应提供资格审查资料。</w:t>
      </w:r>
    </w:p>
    <w:p w14:paraId="528A9C21">
      <w:pPr>
        <w:spacing w:line="440" w:lineRule="exact"/>
        <w:ind w:firstLine="482" w:firstLineChars="200"/>
        <w:outlineLvl w:val="2"/>
        <w:rPr>
          <w:rFonts w:ascii="仿宋_GB2312" w:eastAsia="仿宋_GB2312" w:cs="仿宋_GB2312"/>
          <w:sz w:val="24"/>
          <w:szCs w:val="24"/>
        </w:rPr>
      </w:pPr>
      <w:r>
        <w:rPr>
          <w:rFonts w:hint="eastAsia" w:ascii="仿宋_GB2312" w:eastAsia="仿宋_GB2312" w:cs="仿宋_GB2312"/>
          <w:b/>
          <w:bCs/>
          <w:sz w:val="24"/>
          <w:szCs w:val="24"/>
        </w:rPr>
        <w:t>3.</w:t>
      </w:r>
      <w:r>
        <w:rPr>
          <w:rFonts w:hint="eastAsia" w:ascii="仿宋_GB2312" w:eastAsia="仿宋_GB2312" w:cs="仿宋_GB2312"/>
          <w:b/>
          <w:bCs/>
          <w:sz w:val="24"/>
          <w:szCs w:val="24"/>
          <w:lang w:eastAsia="zh-CN"/>
        </w:rPr>
        <w:t>招标</w:t>
      </w:r>
      <w:r>
        <w:rPr>
          <w:rFonts w:hint="eastAsia" w:ascii="仿宋_GB2312" w:eastAsia="仿宋_GB2312" w:cs="仿宋_GB2312"/>
          <w:b/>
          <w:bCs/>
          <w:sz w:val="24"/>
          <w:szCs w:val="24"/>
        </w:rPr>
        <w:t>文件的组成：</w:t>
      </w:r>
    </w:p>
    <w:p w14:paraId="260F77E7">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文件包括</w:t>
      </w:r>
      <w:r>
        <w:rPr>
          <w:rFonts w:hint="eastAsia" w:ascii="仿宋_GB2312" w:eastAsia="仿宋_GB2312" w:cs="仿宋_GB2312"/>
          <w:sz w:val="24"/>
          <w:szCs w:val="24"/>
          <w:lang w:val="en-US" w:eastAsia="zh-CN"/>
        </w:rPr>
        <w:t>投标</w:t>
      </w:r>
      <w:r>
        <w:rPr>
          <w:rFonts w:hint="eastAsia" w:ascii="仿宋_GB2312" w:eastAsia="仿宋_GB2312" w:cs="仿宋_GB2312"/>
          <w:sz w:val="24"/>
          <w:szCs w:val="24"/>
        </w:rPr>
        <w:t>须知、响应文件各类表格及格式文本、合同文件四部分组成。除以上内容外，采购人发出的对</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文件的澄清、修改或补充内容，均为</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文件的组成部分，对采购人和供应商起约束作用。</w:t>
      </w:r>
    </w:p>
    <w:p w14:paraId="3431E762">
      <w:pPr>
        <w:spacing w:line="440" w:lineRule="exact"/>
        <w:ind w:firstLine="480" w:firstLineChars="200"/>
        <w:rPr>
          <w:rFonts w:ascii="仿宋_GB2312" w:eastAsia="仿宋_GB2312" w:cs="仿宋_GB2312"/>
          <w:sz w:val="24"/>
          <w:szCs w:val="24"/>
        </w:rPr>
      </w:pPr>
      <w:bookmarkStart w:id="5" w:name="_Toc18866"/>
      <w:r>
        <w:rPr>
          <w:rFonts w:hint="eastAsia" w:ascii="仿宋_GB2312" w:eastAsia="仿宋_GB2312" w:cs="仿宋_GB2312"/>
          <w:sz w:val="24"/>
          <w:szCs w:val="24"/>
        </w:rPr>
        <w:t>（2）供应商获取</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文件后，应认真阅读</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文件中所有的事项、格式、条款和规范要求，若供应商的响应文件未按</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文件要求提交全部资料，或响应文件未对</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文件作出实质性响应，其责任由供应商自行承担。</w:t>
      </w:r>
    </w:p>
    <w:bookmarkEnd w:id="5"/>
    <w:p w14:paraId="0071BE65">
      <w:pPr>
        <w:spacing w:line="440" w:lineRule="exact"/>
        <w:ind w:firstLine="482" w:firstLineChars="200"/>
        <w:outlineLvl w:val="2"/>
        <w:rPr>
          <w:rFonts w:ascii="仿宋_GB2312" w:eastAsia="仿宋_GB2312" w:cs="仿宋_GB2312"/>
          <w:sz w:val="24"/>
          <w:szCs w:val="24"/>
        </w:rPr>
      </w:pPr>
      <w:r>
        <w:rPr>
          <w:rFonts w:hint="eastAsia" w:ascii="仿宋_GB2312" w:eastAsia="仿宋_GB2312" w:cs="仿宋_GB2312"/>
          <w:b/>
          <w:bCs/>
          <w:sz w:val="24"/>
          <w:szCs w:val="24"/>
        </w:rPr>
        <w:t>5.</w:t>
      </w:r>
      <w:r>
        <w:rPr>
          <w:rFonts w:hint="eastAsia" w:ascii="仿宋_GB2312" w:eastAsia="仿宋_GB2312" w:cs="仿宋_GB2312"/>
          <w:b/>
          <w:bCs/>
          <w:sz w:val="24"/>
          <w:szCs w:val="24"/>
          <w:lang w:eastAsia="zh-CN"/>
        </w:rPr>
        <w:t>招标</w:t>
      </w:r>
      <w:r>
        <w:rPr>
          <w:rFonts w:hint="eastAsia" w:ascii="仿宋_GB2312" w:eastAsia="仿宋_GB2312" w:cs="仿宋_GB2312"/>
          <w:b/>
          <w:bCs/>
          <w:sz w:val="24"/>
          <w:szCs w:val="24"/>
        </w:rPr>
        <w:t>文件的澄清、修改或补充:</w:t>
      </w:r>
    </w:p>
    <w:p w14:paraId="064CE70F">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本</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文件的合法性、合规性及合理性均由采购人负责，供应商若对</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文件有疑问，应在</w:t>
      </w:r>
      <w:r>
        <w:rPr>
          <w:rFonts w:hint="eastAsia" w:ascii="仿宋_GB2312" w:eastAsia="仿宋_GB2312" w:cs="仿宋_GB2312"/>
          <w:sz w:val="24"/>
          <w:szCs w:val="24"/>
          <w:lang w:eastAsia="zh-CN"/>
        </w:rPr>
        <w:t>2025</w:t>
      </w:r>
      <w:r>
        <w:rPr>
          <w:rFonts w:hint="eastAsia" w:ascii="仿宋_GB2312" w:eastAsia="仿宋_GB2312" w:cs="仿宋_GB2312"/>
          <w:sz w:val="24"/>
          <w:szCs w:val="24"/>
        </w:rPr>
        <w:t>年</w:t>
      </w:r>
      <w:r>
        <w:rPr>
          <w:rFonts w:hint="eastAsia" w:ascii="仿宋_GB2312" w:eastAsia="仿宋_GB2312" w:cs="仿宋_GB2312"/>
          <w:sz w:val="24"/>
          <w:szCs w:val="24"/>
          <w:u w:val="single"/>
          <w:lang w:val="en-US" w:eastAsia="zh-CN"/>
        </w:rPr>
        <w:t>11</w:t>
      </w:r>
      <w:r>
        <w:rPr>
          <w:rFonts w:hint="eastAsia" w:ascii="仿宋_GB2312" w:eastAsia="仿宋_GB2312" w:cs="仿宋_GB2312"/>
          <w:sz w:val="24"/>
          <w:szCs w:val="24"/>
        </w:rPr>
        <w:t>月</w:t>
      </w:r>
      <w:r>
        <w:rPr>
          <w:rFonts w:hint="eastAsia" w:ascii="仿宋_GB2312" w:eastAsia="仿宋_GB2312" w:cs="仿宋_GB2312"/>
          <w:sz w:val="24"/>
          <w:szCs w:val="24"/>
          <w:u w:val="single"/>
          <w:lang w:val="en-US" w:eastAsia="zh-CN"/>
        </w:rPr>
        <w:t>12</w:t>
      </w:r>
      <w:r>
        <w:rPr>
          <w:rFonts w:hint="eastAsia" w:ascii="仿宋_GB2312" w:eastAsia="仿宋_GB2312" w:cs="仿宋_GB2312"/>
          <w:sz w:val="24"/>
          <w:szCs w:val="24"/>
        </w:rPr>
        <w:t>日11时前电话通知招标代理后以书面形式将质疑函发送至指定邮箱（dtxhzb@163.com），无论是采购人根据需要主动对</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文件进行必要的澄清、修改或补充，或是根据供应商的要求对</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文件做出澄清，采购人都将于</w:t>
      </w:r>
      <w:r>
        <w:rPr>
          <w:rFonts w:hint="eastAsia" w:ascii="仿宋_GB2312" w:eastAsia="仿宋_GB2312" w:cs="仿宋_GB2312"/>
          <w:sz w:val="24"/>
          <w:szCs w:val="24"/>
          <w:lang w:eastAsia="zh-CN"/>
        </w:rPr>
        <w:t>2025</w:t>
      </w:r>
      <w:r>
        <w:rPr>
          <w:rFonts w:hint="eastAsia" w:ascii="仿宋_GB2312" w:eastAsia="仿宋_GB2312" w:cs="仿宋_GB2312"/>
          <w:sz w:val="24"/>
          <w:szCs w:val="24"/>
        </w:rPr>
        <w:t>年</w:t>
      </w:r>
      <w:r>
        <w:rPr>
          <w:rFonts w:hint="eastAsia" w:ascii="仿宋_GB2312" w:eastAsia="仿宋_GB2312" w:cs="仿宋_GB2312"/>
          <w:sz w:val="24"/>
          <w:szCs w:val="24"/>
          <w:u w:val="single"/>
          <w:lang w:val="en-US" w:eastAsia="zh-CN"/>
        </w:rPr>
        <w:t>11</w:t>
      </w:r>
      <w:r>
        <w:rPr>
          <w:rFonts w:hint="eastAsia" w:ascii="仿宋_GB2312" w:eastAsia="仿宋_GB2312" w:cs="仿宋_GB2312"/>
          <w:sz w:val="24"/>
          <w:szCs w:val="24"/>
        </w:rPr>
        <w:t>月</w:t>
      </w:r>
      <w:r>
        <w:rPr>
          <w:rFonts w:hint="eastAsia" w:ascii="仿宋_GB2312" w:eastAsia="仿宋_GB2312" w:cs="仿宋_GB2312"/>
          <w:sz w:val="24"/>
          <w:szCs w:val="24"/>
          <w:u w:val="single"/>
          <w:lang w:val="en-US" w:eastAsia="zh-CN"/>
        </w:rPr>
        <w:t>12</w:t>
      </w:r>
      <w:r>
        <w:rPr>
          <w:rFonts w:hint="eastAsia" w:ascii="仿宋_GB2312" w:eastAsia="仿宋_GB2312" w:cs="仿宋_GB2312"/>
          <w:sz w:val="24"/>
          <w:szCs w:val="24"/>
        </w:rPr>
        <w:t>日18时后通过“东台市人民政府网站（http://www.dongtai.gov.cn/）”予以澄清、修改或补充。供应商在</w:t>
      </w:r>
      <w:r>
        <w:rPr>
          <w:rFonts w:hint="eastAsia" w:ascii="仿宋_GB2312" w:eastAsia="仿宋_GB2312" w:cs="仿宋_GB2312"/>
          <w:sz w:val="24"/>
          <w:szCs w:val="24"/>
          <w:lang w:val="en-US" w:eastAsia="zh-CN"/>
        </w:rPr>
        <w:t>投标</w:t>
      </w:r>
      <w:r>
        <w:rPr>
          <w:rFonts w:hint="eastAsia" w:ascii="仿宋_GB2312" w:eastAsia="仿宋_GB2312" w:cs="仿宋_GB2312"/>
          <w:sz w:val="24"/>
          <w:szCs w:val="24"/>
        </w:rPr>
        <w:t>截止时间的两日前应当每天都要上网查询，以便获取更新的澄清</w:t>
      </w:r>
      <w:bookmarkStart w:id="24" w:name="_GoBack"/>
      <w:bookmarkEnd w:id="24"/>
      <w:r>
        <w:rPr>
          <w:rFonts w:hint="eastAsia" w:ascii="仿宋_GB2312" w:eastAsia="仿宋_GB2312" w:cs="仿宋_GB2312"/>
          <w:sz w:val="24"/>
          <w:szCs w:val="24"/>
        </w:rPr>
        <w:t>、修改、补充内容。供应商的疑问及</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文件的澄清、修改、补充等内容均以书面形式明确的内容为准。当</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文件的澄清、修改、补充等在同一内容的表述上不一致时，以最后发生的书面文件为准。</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文件以外内容，不予答复。</w:t>
      </w:r>
    </w:p>
    <w:p w14:paraId="126FDF38">
      <w:pPr>
        <w:spacing w:line="340" w:lineRule="exact"/>
        <w:ind w:firstLine="480"/>
        <w:rPr>
          <w:rFonts w:ascii="仿宋" w:hAnsi="仿宋" w:eastAsia="仿宋"/>
          <w:sz w:val="24"/>
          <w:szCs w:val="24"/>
        </w:rPr>
      </w:pPr>
    </w:p>
    <w:p w14:paraId="65E5B3DF">
      <w:pPr>
        <w:spacing w:line="340" w:lineRule="exact"/>
        <w:ind w:firstLine="602" w:firstLineChars="200"/>
        <w:jc w:val="center"/>
        <w:outlineLvl w:val="1"/>
        <w:rPr>
          <w:rFonts w:ascii="黑体" w:eastAsia="黑体"/>
          <w:b/>
          <w:bCs/>
          <w:sz w:val="28"/>
          <w:szCs w:val="28"/>
        </w:rPr>
      </w:pPr>
      <w:bookmarkStart w:id="6" w:name="_Toc27432"/>
      <w:r>
        <w:rPr>
          <w:rFonts w:hint="eastAsia" w:ascii="黑体" w:eastAsia="黑体" w:cs="黑体"/>
          <w:b/>
          <w:bCs/>
          <w:sz w:val="30"/>
          <w:szCs w:val="30"/>
        </w:rPr>
        <w:t>（二）</w:t>
      </w:r>
      <w:r>
        <w:rPr>
          <w:rFonts w:hint="eastAsia" w:ascii="黑体" w:eastAsia="黑体" w:cs="黑体"/>
          <w:b/>
          <w:bCs/>
          <w:sz w:val="28"/>
          <w:szCs w:val="28"/>
        </w:rPr>
        <w:t>采购内容</w:t>
      </w:r>
      <w:bookmarkEnd w:id="6"/>
      <w:r>
        <w:rPr>
          <w:rFonts w:hint="eastAsia" w:ascii="黑体" w:eastAsia="黑体" w:cs="黑体"/>
          <w:b/>
          <w:bCs/>
          <w:sz w:val="28"/>
          <w:szCs w:val="28"/>
        </w:rPr>
        <w:t>及要求</w:t>
      </w:r>
    </w:p>
    <w:p w14:paraId="0DBB7F39">
      <w:pPr>
        <w:spacing w:line="340" w:lineRule="exact"/>
        <w:ind w:firstLine="482" w:firstLineChars="200"/>
        <w:outlineLvl w:val="9"/>
        <w:rPr>
          <w:rFonts w:ascii="仿宋_GB2312" w:eastAsia="仿宋_GB2312"/>
          <w:b/>
          <w:bCs/>
          <w:sz w:val="24"/>
          <w:szCs w:val="24"/>
        </w:rPr>
      </w:pPr>
      <w:bookmarkStart w:id="7" w:name="_Toc17157"/>
    </w:p>
    <w:bookmarkEnd w:id="7"/>
    <w:p w14:paraId="3B28CE0B">
      <w:pPr>
        <w:spacing w:line="440" w:lineRule="exact"/>
        <w:ind w:firstLine="482" w:firstLineChars="200"/>
        <w:outlineLvl w:val="1"/>
      </w:pPr>
      <w:bookmarkStart w:id="8" w:name="_Toc3849"/>
      <w:r>
        <w:rPr>
          <w:rFonts w:hint="eastAsia" w:ascii="仿宋_GB2312" w:eastAsia="仿宋_GB2312" w:cs="仿宋_GB2312"/>
          <w:b/>
          <w:bCs/>
          <w:sz w:val="24"/>
          <w:szCs w:val="24"/>
        </w:rPr>
        <w:t>一、采购要求</w:t>
      </w:r>
    </w:p>
    <w:p w14:paraId="12304709">
      <w:pPr>
        <w:pStyle w:val="28"/>
        <w:numPr>
          <w:ilvl w:val="1"/>
          <w:numId w:val="0"/>
        </w:numPr>
        <w:spacing w:before="0" w:after="0"/>
        <w:ind w:firstLine="482" w:firstLineChars="200"/>
        <w:outlineLvl w:val="2"/>
        <w:rPr>
          <w:rFonts w:ascii="方正仿宋_GB2312" w:hAnsi="方正仿宋_GB2312" w:eastAsia="方正仿宋_GB2312" w:cs="方正仿宋_GB2312"/>
          <w:sz w:val="24"/>
          <w:szCs w:val="24"/>
        </w:rPr>
      </w:pPr>
      <w:bookmarkStart w:id="9" w:name="_Toc166686354"/>
      <w:r>
        <w:rPr>
          <w:rFonts w:hint="eastAsia" w:ascii="方正仿宋_GB2312" w:hAnsi="方正仿宋_GB2312" w:eastAsia="方正仿宋_GB2312" w:cs="方正仿宋_GB2312"/>
          <w:sz w:val="24"/>
          <w:szCs w:val="24"/>
        </w:rPr>
        <w:t>1.安全服务目标</w:t>
      </w:r>
      <w:bookmarkEnd w:id="9"/>
    </w:p>
    <w:p w14:paraId="1B641F50">
      <w:pPr>
        <w:pStyle w:val="29"/>
        <w:ind w:firstLine="480"/>
        <w:rPr>
          <w:rFonts w:ascii="仿宋_GB2312" w:eastAsia="仿宋_GB2312" w:cs="仿宋_GB2312"/>
          <w:szCs w:val="24"/>
        </w:rPr>
      </w:pPr>
      <w:r>
        <w:rPr>
          <w:rFonts w:hint="eastAsia" w:ascii="仿宋_GB2312" w:eastAsia="仿宋_GB2312" w:cs="仿宋_GB2312"/>
          <w:szCs w:val="24"/>
        </w:rPr>
        <w:t>在东台市路灯管理所的整体技术支撑体系中开展以业务驱动和数字化转型为基础的安全运营与服务能力建设，实现对网络安全事件的闭环管理，实现东台市路灯管理所安全防护工作资产管理、安全监测、数据安全、协同防御、应急响应的整体工作机制，检验网络安全工作实战水平，进而成为东台市路灯管理所的安全大脑。</w:t>
      </w:r>
    </w:p>
    <w:p w14:paraId="1D10F8E7">
      <w:pPr>
        <w:pStyle w:val="28"/>
        <w:spacing w:before="0" w:after="0"/>
        <w:ind w:left="0" w:firstLine="482" w:firstLineChars="200"/>
        <w:outlineLvl w:val="9"/>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安全服务内容</w:t>
      </w:r>
    </w:p>
    <w:p w14:paraId="24D51438">
      <w:pPr>
        <w:pStyle w:val="30"/>
        <w:spacing w:before="0" w:after="0"/>
        <w:ind w:left="0" w:firstLine="482" w:firstLineChars="200"/>
        <w:outlineLvl w:val="9"/>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弱口令专项检查</w:t>
      </w:r>
    </w:p>
    <w:p w14:paraId="3E43D523">
      <w:pPr>
        <w:pStyle w:val="29"/>
        <w:ind w:firstLine="480"/>
        <w:rPr>
          <w:rFonts w:ascii="仿宋_GB2312" w:eastAsia="仿宋_GB2312" w:cs="仿宋_GB2312"/>
          <w:szCs w:val="24"/>
        </w:rPr>
      </w:pPr>
      <w:r>
        <w:rPr>
          <w:rFonts w:hint="eastAsia" w:ascii="仿宋_GB2312" w:eastAsia="仿宋_GB2312" w:cs="仿宋_GB2312"/>
          <w:szCs w:val="24"/>
        </w:rPr>
        <w:t>弱口令(weak password) 没有严格和准确的定义，通常认为容易被别人（他们有可能对你很了解）猜测到或被破解工具破解的口令均为弱口令。</w:t>
      </w:r>
    </w:p>
    <w:p w14:paraId="0F75C4A1">
      <w:pPr>
        <w:pStyle w:val="29"/>
        <w:ind w:firstLine="480"/>
        <w:rPr>
          <w:rFonts w:ascii="仿宋_GB2312" w:eastAsia="仿宋_GB2312" w:cs="仿宋_GB2312"/>
          <w:szCs w:val="24"/>
        </w:rPr>
      </w:pPr>
      <w:r>
        <w:rPr>
          <w:rFonts w:hint="eastAsia" w:ascii="仿宋_GB2312" w:eastAsia="仿宋_GB2312" w:cs="仿宋_GB2312"/>
          <w:szCs w:val="24"/>
        </w:rPr>
        <w:t>弱口令扫描前与招标方进行沟通交流，确定弱口令扫描目标及测试范围，签订弱口令扫描授权书，然后由服务商安全服务人员用弱口令扫描工具对口令登入应用（例如FTP、SSH、RDP、TELNET、SQLServer等）进行扫描，针对弱口令扫描内容进行分析整理验证，最终出具弱口令扫描报告给用户。</w:t>
      </w:r>
    </w:p>
    <w:p w14:paraId="03B80EA5">
      <w:pPr>
        <w:spacing w:line="360" w:lineRule="auto"/>
        <w:ind w:firstLine="480" w:firstLineChars="200"/>
        <w:jc w:val="left"/>
        <w:rPr>
          <w:rFonts w:ascii="仿宋_GB2312" w:eastAsia="仿宋_GB2312" w:cs="仿宋_GB2312"/>
          <w:szCs w:val="24"/>
        </w:rPr>
      </w:pPr>
      <w:r>
        <w:rPr>
          <w:rFonts w:hint="eastAsia" w:ascii="仿宋_GB2312" w:eastAsia="仿宋_GB2312" w:cs="仿宋_GB2312"/>
          <w:sz w:val="24"/>
          <w:szCs w:val="24"/>
        </w:rPr>
        <w:t>服务期内</w:t>
      </w:r>
      <w:r>
        <w:rPr>
          <w:rFonts w:hint="eastAsia" w:ascii="仿宋_GB2312" w:eastAsia="仿宋_GB2312" w:cs="仿宋_GB2312"/>
          <w:sz w:val="24"/>
          <w:szCs w:val="24"/>
          <w:lang w:val="en-US" w:eastAsia="zh-CN"/>
        </w:rPr>
        <w:t>每4个月</w:t>
      </w:r>
      <w:r>
        <w:rPr>
          <w:rFonts w:hint="eastAsia" w:ascii="仿宋_GB2312" w:eastAsia="仿宋_GB2312" w:cs="仿宋_GB2312"/>
          <w:sz w:val="24"/>
          <w:szCs w:val="24"/>
        </w:rPr>
        <w:t>开展1次，1年开展</w:t>
      </w:r>
      <w:r>
        <w:rPr>
          <w:rFonts w:hint="eastAsia" w:ascii="仿宋_GB2312" w:eastAsia="仿宋_GB2312" w:cs="仿宋_GB2312"/>
          <w:sz w:val="24"/>
          <w:szCs w:val="24"/>
          <w:lang w:val="en-US" w:eastAsia="zh-CN"/>
        </w:rPr>
        <w:t>3</w:t>
      </w:r>
      <w:r>
        <w:rPr>
          <w:rFonts w:hint="eastAsia" w:ascii="仿宋_GB2312" w:eastAsia="仿宋_GB2312" w:cs="仿宋_GB2312"/>
          <w:sz w:val="24"/>
          <w:szCs w:val="24"/>
        </w:rPr>
        <w:t>次。</w:t>
      </w:r>
    </w:p>
    <w:p w14:paraId="35412C0D">
      <w:pPr>
        <w:pStyle w:val="30"/>
        <w:spacing w:before="0" w:after="0"/>
        <w:ind w:left="0" w:firstLine="482" w:firstLineChars="200"/>
        <w:outlineLvl w:val="9"/>
        <w:rPr>
          <w:rFonts w:ascii="方正仿宋_GB2312" w:hAnsi="方正仿宋_GB2312" w:eastAsia="方正仿宋_GB2312" w:cs="方正仿宋_GB2312"/>
          <w:sz w:val="24"/>
          <w:szCs w:val="24"/>
        </w:rPr>
      </w:pPr>
      <w:bookmarkStart w:id="10" w:name="_Toc166686357"/>
      <w:r>
        <w:rPr>
          <w:rFonts w:hint="eastAsia" w:ascii="方正仿宋_GB2312" w:hAnsi="方正仿宋_GB2312" w:eastAsia="方正仿宋_GB2312" w:cs="方正仿宋_GB2312"/>
          <w:sz w:val="24"/>
          <w:szCs w:val="24"/>
        </w:rPr>
        <w:t>网络安全培训</w:t>
      </w:r>
      <w:bookmarkEnd w:id="10"/>
    </w:p>
    <w:p w14:paraId="234E65CB">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围绕常见网络安全法律法规，如网络安全法，数据安全法等，进行内容解读与案例分析，提升</w:t>
      </w:r>
      <w:r>
        <w:rPr>
          <w:rFonts w:hint="eastAsia" w:ascii="仿宋_GB2312" w:eastAsia="仿宋_GB2312" w:cs="仿宋_GB2312"/>
          <w:sz w:val="24"/>
          <w:szCs w:val="24"/>
          <w:lang w:val="en-US" w:eastAsia="zh-CN"/>
        </w:rPr>
        <w:t>采购方单位</w:t>
      </w:r>
      <w:r>
        <w:rPr>
          <w:rFonts w:hint="eastAsia" w:ascii="仿宋_GB2312" w:eastAsia="仿宋_GB2312" w:cs="仿宋_GB2312"/>
          <w:sz w:val="24"/>
          <w:szCs w:val="24"/>
        </w:rPr>
        <w:t>管理人员及安全责任人对于法律法规条款的理解，明确单位的安全管理职责及义务。面向组织内全体人员，采用课堂演示、案例剖析、宣传短片等多种方式教授、传递有关信息安全方面的知识，并对培训效果进行测评，使参加培训的人员对不安全行为和不安全因素有辨别能力，树立起信息安全工作观念，提高自身的信息安全意识。</w:t>
      </w:r>
    </w:p>
    <w:p w14:paraId="26E1C1BF">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要求服务期内至少开展1次安全培训。</w:t>
      </w:r>
    </w:p>
    <w:p w14:paraId="48B63880">
      <w:pPr>
        <w:pStyle w:val="30"/>
        <w:spacing w:before="0" w:after="0"/>
        <w:ind w:left="0" w:firstLine="482" w:firstLineChars="200"/>
        <w:outlineLvl w:val="9"/>
        <w:rPr>
          <w:rFonts w:ascii="方正仿宋_GB2312" w:hAnsi="方正仿宋_GB2312" w:eastAsia="方正仿宋_GB2312" w:cs="方正仿宋_GB2312"/>
          <w:sz w:val="24"/>
          <w:szCs w:val="24"/>
        </w:rPr>
      </w:pPr>
      <w:bookmarkStart w:id="11" w:name="_Toc166686358"/>
      <w:r>
        <w:rPr>
          <w:rFonts w:hint="eastAsia" w:ascii="方正仿宋_GB2312" w:hAnsi="方正仿宋_GB2312" w:eastAsia="方正仿宋_GB2312" w:cs="方正仿宋_GB2312"/>
          <w:sz w:val="24"/>
          <w:szCs w:val="24"/>
        </w:rPr>
        <w:t>资产梳理</w:t>
      </w:r>
      <w:bookmarkEnd w:id="11"/>
    </w:p>
    <w:p w14:paraId="50494A05">
      <w:pPr>
        <w:pStyle w:val="29"/>
        <w:ind w:firstLine="480"/>
        <w:rPr>
          <w:rFonts w:ascii="仿宋_GB2312" w:eastAsia="仿宋_GB2312" w:cs="仿宋_GB2312"/>
          <w:szCs w:val="24"/>
        </w:rPr>
      </w:pPr>
      <w:r>
        <w:rPr>
          <w:rFonts w:hint="eastAsia" w:ascii="仿宋_GB2312" w:eastAsia="仿宋_GB2312" w:cs="仿宋_GB2312"/>
          <w:szCs w:val="24"/>
        </w:rPr>
        <w:t>资产作为一切应用的根源，对资产的发现归类更是重中之重，服务商安全服务团队通过自动化探测工具和人工排摸核查归类对招标方网络、安全设备资产、主机设备资产、重点应用系统资产等进行详细排摸普查登记造册并且进行赋值，最终提供资产梳理表。</w:t>
      </w:r>
    </w:p>
    <w:p w14:paraId="1B02688B">
      <w:pPr>
        <w:pStyle w:val="29"/>
        <w:ind w:firstLine="480"/>
        <w:rPr>
          <w:rFonts w:ascii="仿宋_GB2312" w:eastAsia="仿宋_GB2312" w:cs="仿宋_GB2312"/>
          <w:szCs w:val="24"/>
        </w:rPr>
      </w:pPr>
      <w:r>
        <w:rPr>
          <w:rFonts w:hint="eastAsia" w:ascii="仿宋_GB2312" w:eastAsia="仿宋_GB2312" w:cs="仿宋_GB2312"/>
          <w:szCs w:val="24"/>
        </w:rPr>
        <w:t>网络、安全设备资产主要为：核心、汇聚交换机、防火墙、隔离网闸、web应用防火墙、IPS、上网行为管理等资产。</w:t>
      </w:r>
    </w:p>
    <w:p w14:paraId="7EBDF355">
      <w:pPr>
        <w:pStyle w:val="29"/>
        <w:ind w:firstLine="480"/>
        <w:rPr>
          <w:rFonts w:ascii="仿宋_GB2312" w:eastAsia="仿宋_GB2312" w:cs="仿宋_GB2312"/>
          <w:szCs w:val="24"/>
        </w:rPr>
      </w:pPr>
      <w:r>
        <w:rPr>
          <w:rFonts w:hint="eastAsia" w:ascii="仿宋_GB2312" w:eastAsia="仿宋_GB2312" w:cs="仿宋_GB2312"/>
          <w:szCs w:val="24"/>
        </w:rPr>
        <w:t>主机设备资产主要为：业务服务器主机</w:t>
      </w:r>
      <w:r>
        <w:rPr>
          <w:rFonts w:hint="eastAsia" w:ascii="仿宋_GB2312" w:eastAsia="仿宋_GB2312" w:cs="仿宋_GB2312"/>
          <w:szCs w:val="24"/>
          <w:lang w:eastAsia="zh-CN"/>
        </w:rPr>
        <w:t>、</w:t>
      </w:r>
      <w:r>
        <w:rPr>
          <w:rFonts w:hint="eastAsia" w:ascii="仿宋_GB2312" w:eastAsia="仿宋_GB2312" w:cs="仿宋_GB2312"/>
          <w:szCs w:val="24"/>
          <w:lang w:val="en-US" w:eastAsia="zh-CN"/>
        </w:rPr>
        <w:t>工作主机</w:t>
      </w:r>
      <w:r>
        <w:rPr>
          <w:rFonts w:hint="eastAsia" w:ascii="仿宋_GB2312" w:eastAsia="仿宋_GB2312" w:cs="仿宋_GB2312"/>
          <w:szCs w:val="24"/>
        </w:rPr>
        <w:t>。</w:t>
      </w:r>
    </w:p>
    <w:p w14:paraId="7BFC89BA">
      <w:pPr>
        <w:pStyle w:val="29"/>
        <w:ind w:firstLine="480"/>
        <w:rPr>
          <w:rFonts w:ascii="仿宋_GB2312" w:eastAsia="仿宋_GB2312" w:cs="仿宋_GB2312"/>
          <w:szCs w:val="24"/>
        </w:rPr>
      </w:pPr>
      <w:r>
        <w:rPr>
          <w:rFonts w:hint="eastAsia" w:ascii="仿宋_GB2312" w:eastAsia="仿宋_GB2312" w:cs="仿宋_GB2312"/>
          <w:szCs w:val="24"/>
        </w:rPr>
        <w:t>重点应用系统资产主要为：边界出口映射的应用系统，核心业务应用系统。</w:t>
      </w:r>
    </w:p>
    <w:p w14:paraId="2D0B47B5">
      <w:pPr>
        <w:pStyle w:val="29"/>
        <w:ind w:firstLine="480"/>
        <w:rPr>
          <w:rFonts w:ascii="仿宋_GB2312" w:eastAsia="仿宋_GB2312" w:cs="仿宋_GB2312"/>
          <w:szCs w:val="24"/>
        </w:rPr>
      </w:pPr>
      <w:r>
        <w:rPr>
          <w:rFonts w:hint="eastAsia" w:ascii="仿宋_GB2312" w:eastAsia="仿宋_GB2312" w:cs="仿宋_GB2312"/>
          <w:szCs w:val="24"/>
        </w:rPr>
        <w:t>资产维护前与招标方进行沟通交流，由服务商安全服务人员用专业的资产发现工具对业务资产进行发掘维护，同时通过访谈、机房排摸等人工方式进行业务资产发现维护，针对发现的业务资产进行人工归类整合，最终将资产梳理表提交用户。</w:t>
      </w:r>
    </w:p>
    <w:p w14:paraId="297829C2">
      <w:pPr>
        <w:pStyle w:val="29"/>
        <w:ind w:firstLine="480"/>
        <w:rPr>
          <w:rFonts w:hint="eastAsia" w:ascii="仿宋_GB2312" w:eastAsia="仿宋_GB2312" w:cs="仿宋_GB2312"/>
          <w:szCs w:val="24"/>
        </w:rPr>
      </w:pPr>
      <w:r>
        <w:rPr>
          <w:rFonts w:hint="eastAsia" w:ascii="仿宋_GB2312" w:eastAsia="仿宋_GB2312" w:cs="仿宋_GB2312"/>
          <w:szCs w:val="24"/>
        </w:rPr>
        <w:t>服务商专业安全服务团队通过自动化探测工具和访谈、人工机房排摸等多种方式对招标方资产维护归类并进行赋值。</w:t>
      </w:r>
    </w:p>
    <w:p w14:paraId="31AC02C7">
      <w:pPr>
        <w:pStyle w:val="29"/>
        <w:ind w:firstLine="480"/>
        <w:rPr>
          <w:rFonts w:hint="default" w:ascii="仿宋_GB2312" w:eastAsia="仿宋_GB2312" w:cs="仿宋_GB2312"/>
          <w:szCs w:val="24"/>
          <w:lang w:val="en-US" w:eastAsia="zh-CN"/>
        </w:rPr>
      </w:pPr>
      <w:r>
        <w:rPr>
          <w:rFonts w:hint="eastAsia" w:ascii="仿宋_GB2312" w:eastAsia="仿宋_GB2312" w:cs="仿宋_GB2312"/>
          <w:szCs w:val="24"/>
          <w:lang w:val="en-US" w:eastAsia="zh-CN"/>
        </w:rPr>
        <w:t>资产若有变更，需更新资产表格。</w:t>
      </w:r>
    </w:p>
    <w:p w14:paraId="631DC685">
      <w:pPr>
        <w:pStyle w:val="29"/>
        <w:ind w:firstLine="480"/>
        <w:rPr>
          <w:rFonts w:ascii="仿宋_GB2312" w:eastAsia="仿宋_GB2312" w:cs="仿宋_GB2312"/>
          <w:szCs w:val="24"/>
        </w:rPr>
      </w:pPr>
      <w:r>
        <w:rPr>
          <w:rFonts w:hint="eastAsia" w:ascii="仿宋_GB2312" w:eastAsia="仿宋_GB2312" w:cs="仿宋_GB2312"/>
          <w:szCs w:val="24"/>
        </w:rPr>
        <w:t>服务期内每年开展1次，一年1次。</w:t>
      </w:r>
    </w:p>
    <w:p w14:paraId="4B4FF671">
      <w:pPr>
        <w:pStyle w:val="30"/>
        <w:spacing w:before="0" w:after="0"/>
        <w:ind w:left="0" w:firstLine="482" w:firstLineChars="200"/>
        <w:outlineLvl w:val="9"/>
        <w:rPr>
          <w:rFonts w:ascii="方正仿宋_GB2312" w:hAnsi="方正仿宋_GB2312" w:eastAsia="方正仿宋_GB2312" w:cs="方正仿宋_GB2312"/>
          <w:sz w:val="24"/>
          <w:szCs w:val="24"/>
        </w:rPr>
      </w:pPr>
      <w:bookmarkStart w:id="12" w:name="_Toc166686359"/>
      <w:r>
        <w:rPr>
          <w:rFonts w:hint="eastAsia" w:ascii="方正仿宋_GB2312" w:hAnsi="方正仿宋_GB2312" w:eastAsia="方正仿宋_GB2312" w:cs="方正仿宋_GB2312"/>
          <w:sz w:val="24"/>
          <w:szCs w:val="24"/>
        </w:rPr>
        <w:t>漏洞扫描</w:t>
      </w:r>
      <w:bookmarkEnd w:id="12"/>
    </w:p>
    <w:p w14:paraId="67786D8C">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内网漏洞扫描：由安全服务工程师将漏洞扫描设备接入到企业信息系统所在内部网络环境，可选择安全防护设备外侧或内侧作为接入点，对IP或Web应用进行漏洞、弱口令扫描，并出具扫描报告。</w:t>
      </w:r>
    </w:p>
    <w:p w14:paraId="795E3B0A">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主机扫描：端口扫描、弱口令检测、DNS域传送漏洞、服务器指纹、SMB远程代码执行漏洞、各种缓冲区溢出漏洞、3389远程溢出等。</w:t>
      </w:r>
    </w:p>
    <w:p w14:paraId="64C4AF22">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Web扫描：OWASP TOP 10漏洞扫描（SQL注入、XSS等）、各种CVE漏洞（缓冲区溢出、远程命令执行）、文件包含漏洞、URL跳转漏洞、目录遍历漏洞、web后台探测、web应用程序指纹等。</w:t>
      </w:r>
    </w:p>
    <w:p w14:paraId="1192B175">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中间件检测：phpmyadmin、tomcat、weblogic等弱口令；MySQL、Oracle、DB2等弱口令；struts2命令执行漏洞、weblogic反序列化漏洞、各种已知CVE漏洞、中间件配置错误等。</w:t>
      </w:r>
    </w:p>
    <w:p w14:paraId="719FD327">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外网漏洞扫描：通过安全服务商在云端部署的远程安全评估平台，从互联网侧对企业的出口IP或Web应用进行漏洞、弱口令扫描，并出具扫描报告。</w:t>
      </w:r>
    </w:p>
    <w:p w14:paraId="48450E74">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漏洞修复咨询：由安全服务商的安全专家对漏洞扫描中发现的高中危漏洞提供修复咨询及指导，结合企业实际业务环节和漏洞特点，给出相应的漏洞缓解或修复建议，协助维护单位或软件供应商开展漏洞处置工作。</w:t>
      </w:r>
    </w:p>
    <w:p w14:paraId="7717B8AE">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漏洞修复复查：对通过漏洞扫描发现的高中危漏洞，在修复后进行闭环复查，以确保漏洞得到最终修复。</w:t>
      </w:r>
    </w:p>
    <w:p w14:paraId="73BF5119">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服务期内</w:t>
      </w:r>
      <w:r>
        <w:rPr>
          <w:rFonts w:hint="eastAsia" w:ascii="仿宋_GB2312" w:eastAsia="仿宋_GB2312" w:cs="仿宋_GB2312"/>
          <w:sz w:val="24"/>
          <w:szCs w:val="24"/>
          <w:lang w:val="en-US" w:eastAsia="zh-CN"/>
        </w:rPr>
        <w:t>每4个月</w:t>
      </w:r>
      <w:r>
        <w:rPr>
          <w:rFonts w:hint="eastAsia" w:ascii="仿宋_GB2312" w:eastAsia="仿宋_GB2312" w:cs="仿宋_GB2312"/>
          <w:sz w:val="24"/>
          <w:szCs w:val="24"/>
        </w:rPr>
        <w:t>开展1次，1年开展</w:t>
      </w:r>
      <w:r>
        <w:rPr>
          <w:rFonts w:hint="eastAsia" w:ascii="仿宋_GB2312" w:eastAsia="仿宋_GB2312" w:cs="仿宋_GB2312"/>
          <w:sz w:val="24"/>
          <w:szCs w:val="24"/>
          <w:lang w:val="en-US" w:eastAsia="zh-CN"/>
        </w:rPr>
        <w:t>3</w:t>
      </w:r>
      <w:r>
        <w:rPr>
          <w:rFonts w:hint="eastAsia" w:ascii="仿宋_GB2312" w:eastAsia="仿宋_GB2312" w:cs="仿宋_GB2312"/>
          <w:sz w:val="24"/>
          <w:szCs w:val="24"/>
        </w:rPr>
        <w:t>次。</w:t>
      </w:r>
    </w:p>
    <w:p w14:paraId="690A3B2B">
      <w:pPr>
        <w:pStyle w:val="30"/>
        <w:spacing w:before="0" w:after="0"/>
        <w:ind w:left="0" w:firstLine="482" w:firstLineChars="200"/>
        <w:outlineLvl w:val="9"/>
        <w:rPr>
          <w:rFonts w:ascii="方正仿宋_GB2312" w:hAnsi="方正仿宋_GB2312" w:eastAsia="方正仿宋_GB2312" w:cs="方正仿宋_GB2312"/>
          <w:sz w:val="24"/>
          <w:szCs w:val="24"/>
        </w:rPr>
      </w:pPr>
      <w:bookmarkStart w:id="13" w:name="_Toc166686360"/>
      <w:r>
        <w:rPr>
          <w:rFonts w:hint="eastAsia" w:ascii="方正仿宋_GB2312" w:hAnsi="方正仿宋_GB2312" w:eastAsia="方正仿宋_GB2312" w:cs="方正仿宋_GB2312"/>
          <w:sz w:val="24"/>
          <w:szCs w:val="24"/>
        </w:rPr>
        <w:t>渗透测试</w:t>
      </w:r>
      <w:bookmarkEnd w:id="13"/>
    </w:p>
    <w:p w14:paraId="336FAD70">
      <w:pPr>
        <w:pStyle w:val="29"/>
        <w:ind w:firstLine="480"/>
        <w:rPr>
          <w:rFonts w:ascii="仿宋_GB2312" w:eastAsia="仿宋_GB2312" w:cs="仿宋_GB2312"/>
          <w:szCs w:val="24"/>
        </w:rPr>
      </w:pPr>
      <w:r>
        <w:rPr>
          <w:rFonts w:hint="eastAsia" w:ascii="仿宋_GB2312" w:eastAsia="仿宋_GB2312" w:cs="仿宋_GB2312"/>
          <w:szCs w:val="24"/>
        </w:rPr>
        <w:t>根据要求，对指定的Web 应用、移动 APP、微信小程序等目标进行黑盒测试，为确保测试内容与测试深度，连续2次的渗透服务中对于相同的测试目标不允许由同一名安服工程师执行。</w:t>
      </w:r>
    </w:p>
    <w:p w14:paraId="1C633430">
      <w:pPr>
        <w:pStyle w:val="29"/>
        <w:ind w:firstLine="480"/>
        <w:rPr>
          <w:rFonts w:ascii="仿宋_GB2312" w:eastAsia="仿宋_GB2312" w:cs="仿宋_GB2312"/>
          <w:szCs w:val="24"/>
        </w:rPr>
      </w:pPr>
      <w:r>
        <w:rPr>
          <w:rFonts w:hint="eastAsia" w:ascii="仿宋_GB2312" w:eastAsia="仿宋_GB2312" w:cs="仿宋_GB2312"/>
          <w:szCs w:val="24"/>
        </w:rPr>
        <w:t>渗透时需根据目标特性采用合适的测试手段开展工作，包括但不限于安全工具扫描、被动式信息收集、提权漏洞测试、代码逻辑漏洞测试、业务逻辑漏洞测试、代码审计、社会工程学等，测试范围包括但不限于基础业务逻辑测试、OWASP TOP 10漏洞测试、服务器压力测试、第三方组件测试、权限认证测试、安全配置测试、业务流程测试等。</w:t>
      </w:r>
    </w:p>
    <w:p w14:paraId="6E5CF607">
      <w:pPr>
        <w:pStyle w:val="29"/>
        <w:ind w:firstLine="480"/>
        <w:rPr>
          <w:rFonts w:ascii="仿宋_GB2312" w:eastAsia="仿宋_GB2312" w:cs="仿宋_GB2312"/>
          <w:szCs w:val="24"/>
        </w:rPr>
      </w:pPr>
      <w:r>
        <w:rPr>
          <w:rFonts w:hint="eastAsia" w:ascii="仿宋_GB2312" w:eastAsia="仿宋_GB2312" w:cs="仿宋_GB2312"/>
          <w:szCs w:val="24"/>
        </w:rPr>
        <w:t>测试完成后需提供详细的测试报告，明确描述测试思路、测试步骤、漏洞风险、修复措施等内容，必要时能够现场对漏洞进行复现和讲解。 在漏洞修复完成后，对已修复漏洞进行回归测试，确保漏洞修复的有效性。</w:t>
      </w:r>
    </w:p>
    <w:p w14:paraId="0B802BA2">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服务期内每</w:t>
      </w:r>
      <w:r>
        <w:rPr>
          <w:rFonts w:hint="eastAsia" w:ascii="仿宋_GB2312" w:eastAsia="仿宋_GB2312" w:cs="仿宋_GB2312"/>
          <w:sz w:val="24"/>
          <w:szCs w:val="24"/>
          <w:lang w:val="en-US" w:eastAsia="zh-CN"/>
        </w:rPr>
        <w:t>4个月</w:t>
      </w:r>
      <w:r>
        <w:rPr>
          <w:rFonts w:hint="eastAsia" w:ascii="仿宋_GB2312" w:eastAsia="仿宋_GB2312" w:cs="仿宋_GB2312"/>
          <w:sz w:val="24"/>
          <w:szCs w:val="24"/>
        </w:rPr>
        <w:t>开展1次，1年开展</w:t>
      </w:r>
      <w:r>
        <w:rPr>
          <w:rFonts w:hint="eastAsia" w:ascii="仿宋_GB2312" w:eastAsia="仿宋_GB2312" w:cs="仿宋_GB2312"/>
          <w:sz w:val="24"/>
          <w:szCs w:val="24"/>
          <w:lang w:val="en-US" w:eastAsia="zh-CN"/>
        </w:rPr>
        <w:t>3</w:t>
      </w:r>
      <w:r>
        <w:rPr>
          <w:rFonts w:hint="eastAsia" w:ascii="仿宋_GB2312" w:eastAsia="仿宋_GB2312" w:cs="仿宋_GB2312"/>
          <w:sz w:val="24"/>
          <w:szCs w:val="24"/>
        </w:rPr>
        <w:t>次。</w:t>
      </w:r>
    </w:p>
    <w:p w14:paraId="719AE8EE">
      <w:pPr>
        <w:pStyle w:val="30"/>
        <w:spacing w:before="0" w:after="0"/>
        <w:ind w:left="0" w:firstLine="482" w:firstLineChars="200"/>
        <w:outlineLvl w:val="9"/>
        <w:rPr>
          <w:rFonts w:ascii="方正仿宋_GB2312" w:hAnsi="方正仿宋_GB2312" w:eastAsia="方正仿宋_GB2312" w:cs="方正仿宋_GB2312"/>
          <w:sz w:val="24"/>
          <w:szCs w:val="24"/>
        </w:rPr>
      </w:pPr>
      <w:bookmarkStart w:id="14" w:name="_Toc166686361"/>
      <w:r>
        <w:rPr>
          <w:rFonts w:hint="eastAsia" w:ascii="方正仿宋_GB2312" w:hAnsi="方正仿宋_GB2312" w:eastAsia="方正仿宋_GB2312" w:cs="方正仿宋_GB2312"/>
          <w:sz w:val="24"/>
          <w:szCs w:val="24"/>
        </w:rPr>
        <w:t>安全巡检</w:t>
      </w:r>
      <w:bookmarkEnd w:id="14"/>
    </w:p>
    <w:p w14:paraId="053420FD">
      <w:pPr>
        <w:pStyle w:val="29"/>
        <w:ind w:firstLine="480"/>
        <w:rPr>
          <w:rFonts w:ascii="仿宋_GB2312" w:eastAsia="仿宋_GB2312" w:cs="仿宋_GB2312"/>
          <w:szCs w:val="24"/>
        </w:rPr>
      </w:pPr>
      <w:r>
        <w:rPr>
          <w:rFonts w:hint="eastAsia" w:ascii="仿宋_GB2312" w:eastAsia="仿宋_GB2312" w:cs="仿宋_GB2312"/>
          <w:szCs w:val="24"/>
        </w:rPr>
        <w:t>根据要求，以“安全+合规”为目标对包括但不限于网络设备、安全设备、中间件、数据库、操作系统、WEB应用程序等的IT对象进行检查。</w:t>
      </w:r>
    </w:p>
    <w:p w14:paraId="1BE293D6">
      <w:pPr>
        <w:pStyle w:val="29"/>
        <w:ind w:firstLine="480"/>
        <w:rPr>
          <w:rFonts w:ascii="仿宋_GB2312" w:eastAsia="仿宋_GB2312" w:cs="仿宋_GB2312"/>
          <w:szCs w:val="24"/>
        </w:rPr>
      </w:pPr>
      <w:r>
        <w:rPr>
          <w:rFonts w:hint="eastAsia" w:ascii="仿宋_GB2312" w:eastAsia="仿宋_GB2312" w:cs="仿宋_GB2312"/>
          <w:szCs w:val="24"/>
        </w:rPr>
        <w:t>安全巡检内容包括硬件检查和软件检查两大部分，硬件检查主要是保障上述IT对象的硬件工作状态，检查内容包括但不限于设备外观、电源指示灯、磁盘指示灯、风扇运转、CPU使用情况、内存使用情况、磁盘使用情况、网络连接、环境温度、环境湿度、清洁状况、通风状况、线缆状况等。开展硬件检查需根据不同的检查对象制定相应硬件检查表以满足单位检查需求。软件检查要根据不同IT对象开展针对性检查。如windows操作系统检查内容包括但不限于账号、授权、口令、安全补丁、防护软件、防病毒软件、日志、windows服务、启动项、关闭自动播放、共享文件夹、使用NTFS文件系统、网络访问、会话超时设置、注册表设置等；Linux操作系统检查内容包括但不限于账号、授权、口令、日志、远程登录、安全补丁、不必要的服务、Banner设置、FTP设置、登录超时时间设置、删除潜在危险文件等；网络设备检查内容包括但不限于账号口令、日志安全、协议安全、其他安全等；Mysql检查内容包括但不限于账号、授权、口令、日志、安全补丁、网络连接、可信IP地址访问控制等。开展软件检查需根据不同的检查对象制定相应检查表以满足单位检查需求。</w:t>
      </w:r>
    </w:p>
    <w:p w14:paraId="4DA952AD">
      <w:pPr>
        <w:pStyle w:val="29"/>
        <w:ind w:firstLine="480"/>
        <w:rPr>
          <w:rFonts w:ascii="仿宋_GB2312" w:eastAsia="仿宋_GB2312" w:cs="仿宋_GB2312"/>
          <w:szCs w:val="24"/>
        </w:rPr>
      </w:pPr>
      <w:r>
        <w:rPr>
          <w:rFonts w:hint="eastAsia" w:ascii="仿宋_GB2312" w:eastAsia="仿宋_GB2312" w:cs="仿宋_GB2312"/>
          <w:szCs w:val="24"/>
        </w:rPr>
        <w:t>合规检查主要是根据行业相关合规要求，对上述IT对象进行合规差距评估，发现其中存在的违规问题和各类安全隐患，合规差距评估范围包括物理环境、通信网络、区域边界、计算环境及与IT对象管理、运维相关的管理制度。开展软件检查需根据合规要求结合不同的检查对象制定相应合规检查表以满足单位检查需求。</w:t>
      </w:r>
    </w:p>
    <w:p w14:paraId="15C5618D">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服务期内</w:t>
      </w:r>
      <w:r>
        <w:rPr>
          <w:rFonts w:hint="eastAsia" w:ascii="仿宋_GB2312" w:eastAsia="仿宋_GB2312" w:cs="仿宋_GB2312"/>
          <w:sz w:val="24"/>
          <w:szCs w:val="24"/>
          <w:lang w:val="en-US" w:eastAsia="zh-CN"/>
        </w:rPr>
        <w:t>每4个月</w:t>
      </w:r>
      <w:r>
        <w:rPr>
          <w:rFonts w:hint="eastAsia" w:ascii="仿宋_GB2312" w:eastAsia="仿宋_GB2312" w:cs="仿宋_GB2312"/>
          <w:sz w:val="24"/>
          <w:szCs w:val="24"/>
        </w:rPr>
        <w:t>开展1次，1年开展</w:t>
      </w:r>
      <w:r>
        <w:rPr>
          <w:rFonts w:hint="eastAsia" w:ascii="仿宋_GB2312" w:eastAsia="仿宋_GB2312" w:cs="仿宋_GB2312"/>
          <w:sz w:val="24"/>
          <w:szCs w:val="24"/>
          <w:lang w:val="en-US" w:eastAsia="zh-CN"/>
        </w:rPr>
        <w:t>3</w:t>
      </w:r>
      <w:r>
        <w:rPr>
          <w:rFonts w:hint="eastAsia" w:ascii="仿宋_GB2312" w:eastAsia="仿宋_GB2312" w:cs="仿宋_GB2312"/>
          <w:sz w:val="24"/>
          <w:szCs w:val="24"/>
        </w:rPr>
        <w:t>次。</w:t>
      </w:r>
    </w:p>
    <w:p w14:paraId="12C3D9E8">
      <w:pPr>
        <w:pStyle w:val="30"/>
        <w:spacing w:before="0" w:after="0"/>
        <w:ind w:left="0" w:firstLine="482" w:firstLineChars="200"/>
        <w:outlineLvl w:val="9"/>
        <w:rPr>
          <w:rFonts w:ascii="方正仿宋_GB2312" w:hAnsi="方正仿宋_GB2312" w:eastAsia="方正仿宋_GB2312" w:cs="方正仿宋_GB2312"/>
          <w:sz w:val="24"/>
          <w:szCs w:val="24"/>
        </w:rPr>
      </w:pPr>
      <w:bookmarkStart w:id="15" w:name="_Toc166686362"/>
      <w:r>
        <w:rPr>
          <w:rFonts w:hint="eastAsia" w:ascii="方正仿宋_GB2312" w:hAnsi="方正仿宋_GB2312" w:eastAsia="方正仿宋_GB2312" w:cs="方正仿宋_GB2312"/>
          <w:sz w:val="24"/>
          <w:szCs w:val="24"/>
        </w:rPr>
        <w:t>安全加固</w:t>
      </w:r>
      <w:bookmarkEnd w:id="15"/>
    </w:p>
    <w:p w14:paraId="1E169B24">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针对安全巡检、漏洞扫描、渗透测试等服务过程中发现的各类安全问题和风险隐患通过实施各类技术加固措施进行消除或缓解。</w:t>
      </w:r>
    </w:p>
    <w:p w14:paraId="4B6AF3B1">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加固内容包括但不限于安全配置方面：针对安全设备、网络设备配置可能存在的问题进行加固，如配置存在any-any配置，明文传输，管理主机限制等;网络架构方面：对网络架构进行加固，关键链路冗余、HA配置同步、配置备份等;主机服务器方面：在主机漏洞扫描的基础上对主机漏洞修复；按照等保要求，对主机密码策略、远程管理策略等进行调整。通过调研关闭、限制主机对网络发布的端口，减少主机被入侵的可能性；日志方面：配置安全设备发送日志到日志审计，根据需求发送服务器的日志到日志审计;合规问题方面：按照等保或相关标准要求，对设备类、配置类、管理类问题进行合规整改，提升单位整体合规水平；安全漏洞方面：对于SQL注入、XSS等漏洞根据漏洞原理结合系统情况，在代码层进行调整进行修复，或采取虚拟补丁的形式来规避漏洞，减小漏洞危害</w:t>
      </w:r>
    </w:p>
    <w:p w14:paraId="0F0E9AE4">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对于加固完成的安全问题或风险隐患，需要再次进行安全验证，以确保加固有效性，对于加固过程和验证过程及加固结果需详细记录编制形成加固报告，加固结果包括但不限于配置展示、工具测试等。</w:t>
      </w:r>
    </w:p>
    <w:p w14:paraId="1A909FE2">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服务期内至少提供</w:t>
      </w:r>
      <w:r>
        <w:rPr>
          <w:rFonts w:hint="eastAsia" w:ascii="仿宋_GB2312" w:eastAsia="仿宋_GB2312" w:cs="仿宋_GB2312"/>
          <w:sz w:val="24"/>
          <w:szCs w:val="24"/>
          <w:lang w:val="en-US" w:eastAsia="zh-CN"/>
        </w:rPr>
        <w:t>2</w:t>
      </w:r>
      <w:r>
        <w:rPr>
          <w:rFonts w:hint="eastAsia" w:ascii="仿宋_GB2312" w:eastAsia="仿宋_GB2312" w:cs="仿宋_GB2312"/>
          <w:sz w:val="24"/>
          <w:szCs w:val="24"/>
        </w:rPr>
        <w:t>次安全加固服务。</w:t>
      </w:r>
    </w:p>
    <w:p w14:paraId="502EF2C2">
      <w:pPr>
        <w:pStyle w:val="30"/>
        <w:spacing w:before="0" w:after="0"/>
        <w:ind w:left="0" w:firstLine="482" w:firstLineChars="200"/>
        <w:outlineLvl w:val="9"/>
        <w:rPr>
          <w:rFonts w:ascii="方正仿宋_GB2312" w:hAnsi="方正仿宋_GB2312" w:eastAsia="方正仿宋_GB2312" w:cs="方正仿宋_GB2312"/>
          <w:sz w:val="24"/>
          <w:szCs w:val="24"/>
        </w:rPr>
      </w:pPr>
      <w:bookmarkStart w:id="16" w:name="_Toc166686363"/>
      <w:r>
        <w:rPr>
          <w:rFonts w:hint="eastAsia" w:ascii="方正仿宋_GB2312" w:hAnsi="方正仿宋_GB2312" w:eastAsia="方正仿宋_GB2312" w:cs="方正仿宋_GB2312"/>
          <w:sz w:val="24"/>
          <w:szCs w:val="24"/>
        </w:rPr>
        <w:t>应急演练</w:t>
      </w:r>
      <w:bookmarkEnd w:id="16"/>
    </w:p>
    <w:p w14:paraId="2492A960">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调研东台市路灯管理所应急管理现状，现有的应急预案，组织架构，应急演练场景，应系统架构及部署情况，编制网络安全事件应急预案，根据应急演练方案编写应急演练脚本，并与企业确认，组织参演各方根据应急演练脚本进行排练。配合企业组织开展正式演练，记录演练过程，填写演练评价表，演练结束后编制演练总结报告，汇总演练过程文档。</w:t>
      </w:r>
    </w:p>
    <w:p w14:paraId="03138481">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应急演练的工作流程包括：</w:t>
      </w:r>
    </w:p>
    <w:p w14:paraId="6D1405A1">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1、根据应急预案定期进行演练；</w:t>
      </w:r>
    </w:p>
    <w:p w14:paraId="6B3746FC">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2、应急演练中的预警处理和预警发布；</w:t>
      </w:r>
    </w:p>
    <w:p w14:paraId="451AD3BB">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3、应急演练中的应急处置；</w:t>
      </w:r>
    </w:p>
    <w:p w14:paraId="54F41C77">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4、应急演练中的应急保障；</w:t>
      </w:r>
    </w:p>
    <w:p w14:paraId="0169C8AC">
      <w:pPr>
        <w:spacing w:line="360" w:lineRule="auto"/>
        <w:ind w:firstLine="480" w:firstLineChars="200"/>
        <w:jc w:val="left"/>
        <w:rPr>
          <w:rFonts w:hint="eastAsia" w:ascii="仿宋_GB2312" w:eastAsia="仿宋_GB2312" w:cs="仿宋_GB2312"/>
          <w:sz w:val="24"/>
          <w:szCs w:val="24"/>
        </w:rPr>
      </w:pPr>
      <w:r>
        <w:rPr>
          <w:rFonts w:hint="eastAsia" w:ascii="仿宋_GB2312" w:eastAsia="仿宋_GB2312" w:cs="仿宋_GB2312"/>
          <w:sz w:val="24"/>
          <w:szCs w:val="24"/>
        </w:rPr>
        <w:t>5、应急演练总结输出。</w:t>
      </w:r>
    </w:p>
    <w:p w14:paraId="664D0B74">
      <w:pPr>
        <w:spacing w:line="360" w:lineRule="auto"/>
        <w:ind w:firstLine="480" w:firstLineChars="200"/>
        <w:jc w:val="left"/>
        <w:rPr>
          <w:rFonts w:ascii="仿宋_GB2312" w:eastAsia="仿宋_GB2312" w:cs="仿宋_GB2312"/>
          <w:sz w:val="24"/>
          <w:szCs w:val="24"/>
        </w:rPr>
      </w:pPr>
      <w:r>
        <w:rPr>
          <w:rFonts w:hint="eastAsia" w:ascii="仿宋_GB2312" w:eastAsia="仿宋_GB2312" w:cs="仿宋_GB2312"/>
          <w:sz w:val="24"/>
          <w:szCs w:val="24"/>
        </w:rPr>
        <w:t>服务期内至少提供1次</w:t>
      </w:r>
      <w:r>
        <w:rPr>
          <w:rFonts w:hint="eastAsia" w:ascii="仿宋_GB2312" w:eastAsia="仿宋_GB2312" w:cs="仿宋_GB2312"/>
          <w:sz w:val="24"/>
          <w:szCs w:val="24"/>
          <w:lang w:val="en-US" w:eastAsia="zh-CN"/>
        </w:rPr>
        <w:t>应急演练</w:t>
      </w:r>
      <w:r>
        <w:rPr>
          <w:rFonts w:hint="eastAsia" w:ascii="仿宋_GB2312" w:eastAsia="仿宋_GB2312" w:cs="仿宋_GB2312"/>
          <w:sz w:val="24"/>
          <w:szCs w:val="24"/>
        </w:rPr>
        <w:t>服务。</w:t>
      </w:r>
    </w:p>
    <w:p w14:paraId="646A2CD1">
      <w:pPr>
        <w:pStyle w:val="30"/>
        <w:spacing w:before="0" w:after="0"/>
        <w:ind w:left="0" w:firstLine="482" w:firstLineChars="200"/>
        <w:outlineLvl w:val="9"/>
        <w:rPr>
          <w:rFonts w:ascii="方正仿宋_GB2312" w:hAnsi="方正仿宋_GB2312" w:eastAsia="方正仿宋_GB2312" w:cs="方正仿宋_GB2312"/>
          <w:sz w:val="24"/>
          <w:szCs w:val="24"/>
        </w:rPr>
      </w:pPr>
      <w:bookmarkStart w:id="17" w:name="_Toc166686364"/>
      <w:r>
        <w:rPr>
          <w:rFonts w:hint="eastAsia" w:ascii="方正仿宋_GB2312" w:hAnsi="方正仿宋_GB2312" w:eastAsia="方正仿宋_GB2312" w:cs="方正仿宋_GB2312"/>
          <w:sz w:val="24"/>
          <w:szCs w:val="24"/>
        </w:rPr>
        <w:t>互联网暴露面梳理</w:t>
      </w:r>
      <w:bookmarkEnd w:id="17"/>
    </w:p>
    <w:p w14:paraId="113AE21A">
      <w:pPr>
        <w:pStyle w:val="29"/>
        <w:ind w:firstLine="480"/>
        <w:rPr>
          <w:rFonts w:ascii="仿宋_GB2312" w:eastAsia="仿宋_GB2312" w:cs="仿宋_GB2312"/>
          <w:szCs w:val="24"/>
        </w:rPr>
      </w:pPr>
      <w:r>
        <w:rPr>
          <w:rFonts w:hint="eastAsia" w:ascii="仿宋_GB2312" w:eastAsia="仿宋_GB2312" w:cs="仿宋_GB2312"/>
          <w:szCs w:val="24"/>
        </w:rPr>
        <w:t>根据提供的关键字、互联网资产信息等，进行全网监测扫描，及时发现互联网侧的敏感信息泄露、未知资产以及资产脆弱性等安全隐患。</w:t>
      </w:r>
    </w:p>
    <w:p w14:paraId="26C68C94">
      <w:pPr>
        <w:pStyle w:val="29"/>
        <w:ind w:firstLine="480"/>
        <w:rPr>
          <w:rFonts w:ascii="仿宋_GB2312" w:eastAsia="仿宋_GB2312" w:cs="仿宋_GB2312"/>
          <w:szCs w:val="24"/>
        </w:rPr>
      </w:pPr>
      <w:r>
        <w:rPr>
          <w:rFonts w:hint="eastAsia" w:ascii="仿宋_GB2312" w:eastAsia="仿宋_GB2312" w:cs="仿宋_GB2312"/>
          <w:szCs w:val="24"/>
        </w:rPr>
        <w:t>（1）协助完善关键字梳理。基于东台市路灯管理所实际情况，利用单位全称、单位简称、项目名称、域名、IP等，形成互联网资产暴露面监测关键字，评估关键字清单是否需要更新，协助完善关键字范围。</w:t>
      </w:r>
    </w:p>
    <w:p w14:paraId="186588B9">
      <w:pPr>
        <w:pStyle w:val="29"/>
        <w:ind w:firstLine="480"/>
        <w:rPr>
          <w:rFonts w:ascii="仿宋_GB2312" w:eastAsia="仿宋_GB2312" w:cs="仿宋_GB2312"/>
          <w:szCs w:val="24"/>
        </w:rPr>
      </w:pPr>
      <w:r>
        <w:rPr>
          <w:rFonts w:hint="eastAsia" w:ascii="仿宋_GB2312" w:eastAsia="仿宋_GB2312" w:cs="仿宋_GB2312"/>
          <w:szCs w:val="24"/>
        </w:rPr>
        <w:t>（2）未知资产发现。结合现有互联网资产情况，如域名、IP、系统清单等，全面检索互联网资产，及时发现东台市路灯管理所关未知资产（包含但不限于应用系统、公众号、小程序等）安全隐患。</w:t>
      </w:r>
    </w:p>
    <w:p w14:paraId="603D5BB2">
      <w:pPr>
        <w:pStyle w:val="29"/>
        <w:ind w:firstLine="480"/>
        <w:rPr>
          <w:rFonts w:ascii="仿宋_GB2312" w:eastAsia="仿宋_GB2312" w:cs="仿宋_GB2312"/>
          <w:szCs w:val="24"/>
        </w:rPr>
      </w:pPr>
      <w:r>
        <w:rPr>
          <w:rFonts w:hint="eastAsia" w:ascii="仿宋_GB2312" w:eastAsia="仿宋_GB2312" w:cs="仿宋_GB2312"/>
          <w:szCs w:val="24"/>
        </w:rPr>
        <w:t>（3）敏感信息泄露监控。根据提供的关键字，对开源社区、文库、网盘、暗网交易平台等进行全网监测扫描，及时发现敏感信息泄露隐患。</w:t>
      </w:r>
    </w:p>
    <w:p w14:paraId="07712179">
      <w:pPr>
        <w:pStyle w:val="29"/>
        <w:ind w:firstLine="480"/>
        <w:rPr>
          <w:rFonts w:ascii="仿宋_GB2312" w:eastAsia="仿宋_GB2312" w:cs="仿宋_GB2312"/>
          <w:szCs w:val="24"/>
        </w:rPr>
      </w:pPr>
      <w:r>
        <w:rPr>
          <w:rFonts w:hint="eastAsia" w:ascii="仿宋_GB2312" w:eastAsia="仿宋_GB2312" w:cs="仿宋_GB2312"/>
          <w:szCs w:val="24"/>
        </w:rPr>
        <w:t>（4）资产脆弱性检测。基于现有互联网资产信息，通过主动检测技术手段，及时发现互联网资产脆弱性，如开放高危端口、存在高危漏洞隐患等，提供验证分析过程以及整改建议，并及时预警信息。</w:t>
      </w:r>
    </w:p>
    <w:p w14:paraId="755ECFF2">
      <w:pPr>
        <w:spacing w:line="360" w:lineRule="auto"/>
        <w:ind w:firstLine="480" w:firstLineChars="200"/>
        <w:jc w:val="left"/>
        <w:rPr>
          <w:rFonts w:hint="eastAsia" w:ascii="仿宋_GB2312" w:eastAsia="仿宋_GB2312" w:cs="仿宋_GB2312"/>
          <w:sz w:val="24"/>
          <w:szCs w:val="24"/>
        </w:rPr>
      </w:pPr>
      <w:r>
        <w:rPr>
          <w:rFonts w:hint="eastAsia" w:ascii="仿宋_GB2312" w:eastAsia="仿宋_GB2312" w:cs="仿宋_GB2312"/>
          <w:sz w:val="24"/>
          <w:szCs w:val="24"/>
        </w:rPr>
        <w:t>服务期内至少提供1次互联网暴露面梳理服务。</w:t>
      </w:r>
    </w:p>
    <w:p w14:paraId="32A82DED">
      <w:pPr>
        <w:spacing w:line="360" w:lineRule="auto"/>
        <w:ind w:firstLine="480" w:firstLineChars="200"/>
        <w:jc w:val="left"/>
        <w:rPr>
          <w:rFonts w:hint="eastAsia" w:ascii="仿宋_GB2312" w:eastAsia="仿宋_GB2312" w:cs="仿宋_GB2312"/>
          <w:color w:val="000000" w:themeColor="text1"/>
          <w:sz w:val="24"/>
          <w:szCs w:val="24"/>
          <w:lang w:val="en-US" w:eastAsia="zh-CN"/>
          <w14:textFill>
            <w14:solidFill>
              <w14:schemeClr w14:val="tx1"/>
            </w14:solidFill>
          </w14:textFill>
        </w:rPr>
      </w:pPr>
      <w:r>
        <w:rPr>
          <w:rFonts w:hint="eastAsia" w:ascii="仿宋_GB2312" w:eastAsia="仿宋_GB2312" w:cs="仿宋_GB2312"/>
          <w:color w:val="000000" w:themeColor="text1"/>
          <w:sz w:val="24"/>
          <w:szCs w:val="24"/>
          <w:lang w:val="en-US" w:eastAsia="zh-CN"/>
          <w14:textFill>
            <w14:solidFill>
              <w14:schemeClr w14:val="tx1"/>
            </w14:solidFill>
          </w14:textFill>
        </w:rPr>
        <w:t>1.2.0 二级网络安全等级保护测评</w:t>
      </w:r>
    </w:p>
    <w:p w14:paraId="35F4E2BC">
      <w:pPr>
        <w:pStyle w:val="29"/>
        <w:ind w:firstLine="480"/>
        <w:rPr>
          <w:rFonts w:hint="default" w:ascii="仿宋_GB2312" w:eastAsia="仿宋_GB2312" w:cs="仿宋_GB2312"/>
          <w:color w:val="000000" w:themeColor="text1"/>
          <w:szCs w:val="24"/>
          <w:lang w:val="en-US" w:eastAsia="zh-CN"/>
          <w14:textFill>
            <w14:solidFill>
              <w14:schemeClr w14:val="tx1"/>
            </w14:solidFill>
          </w14:textFill>
        </w:rPr>
      </w:pPr>
      <w:r>
        <w:rPr>
          <w:rFonts w:hint="default" w:ascii="仿宋_GB2312" w:eastAsia="仿宋_GB2312" w:cs="仿宋_GB2312"/>
          <w:color w:val="000000" w:themeColor="text1"/>
          <w:szCs w:val="24"/>
          <w:lang w:val="en-US" w:eastAsia="zh-CN"/>
          <w14:textFill>
            <w14:solidFill>
              <w14:schemeClr w14:val="tx1"/>
            </w14:solidFill>
          </w14:textFill>
        </w:rPr>
        <w:t>为确保</w:t>
      </w:r>
      <w:r>
        <w:rPr>
          <w:rFonts w:hint="eastAsia" w:ascii="仿宋_GB2312" w:eastAsia="仿宋_GB2312" w:cs="仿宋_GB2312"/>
          <w:color w:val="000000" w:themeColor="text1"/>
          <w:szCs w:val="24"/>
          <w:lang w:val="en-US" w:eastAsia="zh-CN"/>
          <w14:textFill>
            <w14:solidFill>
              <w14:schemeClr w14:val="tx1"/>
            </w14:solidFill>
          </w14:textFill>
        </w:rPr>
        <w:t>供应商</w:t>
      </w:r>
      <w:r>
        <w:rPr>
          <w:rFonts w:hint="default" w:ascii="仿宋_GB2312" w:eastAsia="仿宋_GB2312" w:cs="仿宋_GB2312"/>
          <w:color w:val="000000" w:themeColor="text1"/>
          <w:szCs w:val="24"/>
          <w:lang w:val="en-US" w:eastAsia="zh-CN"/>
          <w14:textFill>
            <w14:solidFill>
              <w14:schemeClr w14:val="tx1"/>
            </w14:solidFill>
          </w14:textFill>
        </w:rPr>
        <w:t>提供的</w:t>
      </w:r>
      <w:r>
        <w:rPr>
          <w:rFonts w:hint="eastAsia" w:ascii="仿宋_GB2312" w:eastAsia="仿宋_GB2312" w:cs="仿宋_GB2312"/>
          <w:color w:val="000000" w:themeColor="text1"/>
          <w:szCs w:val="24"/>
          <w:lang w:val="en-US" w:eastAsia="zh-CN"/>
          <w14:textFill>
            <w14:solidFill>
              <w14:schemeClr w14:val="tx1"/>
            </w14:solidFill>
          </w14:textFill>
        </w:rPr>
        <w:t>东台市路灯控制系统</w:t>
      </w:r>
      <w:r>
        <w:rPr>
          <w:rFonts w:hint="default" w:ascii="仿宋_GB2312" w:eastAsia="仿宋_GB2312" w:cs="仿宋_GB2312"/>
          <w:color w:val="000000" w:themeColor="text1"/>
          <w:szCs w:val="24"/>
          <w:lang w:val="en-US" w:eastAsia="zh-CN"/>
          <w14:textFill>
            <w14:solidFill>
              <w14:schemeClr w14:val="tx1"/>
            </w14:solidFill>
          </w14:textFill>
        </w:rPr>
        <w:t>的网络数据安全，</w:t>
      </w:r>
      <w:r>
        <w:rPr>
          <w:rFonts w:hint="eastAsia" w:ascii="仿宋_GB2312" w:eastAsia="仿宋_GB2312" w:cs="仿宋_GB2312"/>
          <w:color w:val="000000" w:themeColor="text1"/>
          <w:szCs w:val="24"/>
          <w:lang w:val="en-US" w:eastAsia="zh-CN"/>
          <w14:textFill>
            <w14:solidFill>
              <w14:schemeClr w14:val="tx1"/>
            </w14:solidFill>
          </w14:textFill>
        </w:rPr>
        <w:t>采购人</w:t>
      </w:r>
      <w:r>
        <w:rPr>
          <w:rFonts w:hint="default" w:ascii="仿宋_GB2312" w:eastAsia="仿宋_GB2312" w:cs="仿宋_GB2312"/>
          <w:color w:val="000000" w:themeColor="text1"/>
          <w:szCs w:val="24"/>
          <w:lang w:val="en-US" w:eastAsia="zh-CN"/>
          <w14:textFill>
            <w14:solidFill>
              <w14:schemeClr w14:val="tx1"/>
            </w14:solidFill>
          </w14:textFill>
        </w:rPr>
        <w:t>要求</w:t>
      </w:r>
      <w:r>
        <w:rPr>
          <w:rFonts w:hint="eastAsia" w:ascii="仿宋_GB2312" w:eastAsia="仿宋_GB2312" w:cs="仿宋_GB2312"/>
          <w:color w:val="000000" w:themeColor="text1"/>
          <w:szCs w:val="24"/>
          <w:lang w:val="en-US" w:eastAsia="zh-CN"/>
          <w14:textFill>
            <w14:solidFill>
              <w14:schemeClr w14:val="tx1"/>
            </w14:solidFill>
          </w14:textFill>
        </w:rPr>
        <w:t>供应商</w:t>
      </w:r>
      <w:r>
        <w:rPr>
          <w:rFonts w:hint="default" w:ascii="仿宋_GB2312" w:eastAsia="仿宋_GB2312" w:cs="仿宋_GB2312"/>
          <w:color w:val="000000" w:themeColor="text1"/>
          <w:szCs w:val="24"/>
          <w:lang w:val="en-US" w:eastAsia="zh-CN"/>
          <w14:textFill>
            <w14:solidFill>
              <w14:schemeClr w14:val="tx1"/>
            </w14:solidFill>
          </w14:textFill>
        </w:rPr>
        <w:t>必须按照国家《网络安全等级保护基本要求》（GB/T 22239-2019）第二级标准，完成该系统的网络安全等级保护建设与测评工作。</w:t>
      </w:r>
      <w:r>
        <w:rPr>
          <w:rFonts w:hint="eastAsia" w:ascii="仿宋_GB2312" w:eastAsia="仿宋_GB2312" w:cs="仿宋_GB2312"/>
          <w:color w:val="000000" w:themeColor="text1"/>
          <w:szCs w:val="24"/>
          <w:lang w:val="en-US" w:eastAsia="zh-CN"/>
          <w14:textFill>
            <w14:solidFill>
              <w14:schemeClr w14:val="tx1"/>
            </w14:solidFill>
          </w14:textFill>
        </w:rPr>
        <w:t>供应商</w:t>
      </w:r>
      <w:r>
        <w:rPr>
          <w:rFonts w:hint="default" w:ascii="仿宋_GB2312" w:eastAsia="仿宋_GB2312" w:cs="仿宋_GB2312"/>
          <w:color w:val="000000" w:themeColor="text1"/>
          <w:szCs w:val="24"/>
          <w:lang w:val="en-US" w:eastAsia="zh-CN"/>
          <w14:textFill>
            <w14:solidFill>
              <w14:schemeClr w14:val="tx1"/>
            </w14:solidFill>
          </w14:textFill>
        </w:rPr>
        <w:t>须自行承担费用，完成包括但不限于：安全物理环境建设、安全通信网络加固、边界与计算环境安全防护（如部署防火墙、入侵检测、日志审计等必要措施）、安全管理制度体系建设等一系列整改工作，并最终委托具有资质的第三方测评机构进行正式测评，直至取得合格的《网络安全等级保护测评报告》并提交</w:t>
      </w:r>
      <w:r>
        <w:rPr>
          <w:rFonts w:hint="eastAsia" w:ascii="仿宋_GB2312" w:eastAsia="仿宋_GB2312" w:cs="仿宋_GB2312"/>
          <w:color w:val="000000" w:themeColor="text1"/>
          <w:szCs w:val="24"/>
          <w:lang w:val="en-US" w:eastAsia="zh-CN"/>
          <w14:textFill>
            <w14:solidFill>
              <w14:schemeClr w14:val="tx1"/>
            </w14:solidFill>
          </w14:textFill>
        </w:rPr>
        <w:t>采购人</w:t>
      </w:r>
      <w:r>
        <w:rPr>
          <w:rFonts w:hint="default" w:ascii="仿宋_GB2312" w:eastAsia="仿宋_GB2312" w:cs="仿宋_GB2312"/>
          <w:color w:val="000000" w:themeColor="text1"/>
          <w:szCs w:val="24"/>
          <w:lang w:val="en-US" w:eastAsia="zh-CN"/>
          <w14:textFill>
            <w14:solidFill>
              <w14:schemeClr w14:val="tx1"/>
            </w14:solidFill>
          </w14:textFill>
        </w:rPr>
        <w:t>备案。因</w:t>
      </w:r>
      <w:r>
        <w:rPr>
          <w:rFonts w:hint="eastAsia" w:ascii="仿宋_GB2312" w:eastAsia="仿宋_GB2312" w:cs="仿宋_GB2312"/>
          <w:color w:val="000000" w:themeColor="text1"/>
          <w:szCs w:val="24"/>
          <w:lang w:val="en-US" w:eastAsia="zh-CN"/>
          <w14:textFill>
            <w14:solidFill>
              <w14:schemeClr w14:val="tx1"/>
            </w14:solidFill>
          </w14:textFill>
        </w:rPr>
        <w:t>供应商</w:t>
      </w:r>
      <w:r>
        <w:rPr>
          <w:rFonts w:hint="default" w:ascii="仿宋_GB2312" w:eastAsia="仿宋_GB2312" w:cs="仿宋_GB2312"/>
          <w:color w:val="000000" w:themeColor="text1"/>
          <w:szCs w:val="24"/>
          <w:lang w:val="en-US" w:eastAsia="zh-CN"/>
          <w14:textFill>
            <w14:solidFill>
              <w14:schemeClr w14:val="tx1"/>
            </w14:solidFill>
          </w14:textFill>
        </w:rPr>
        <w:t>未能通过测评而导致的一切法律责任和经济损失由</w:t>
      </w:r>
      <w:r>
        <w:rPr>
          <w:rFonts w:hint="eastAsia" w:ascii="仿宋_GB2312" w:eastAsia="仿宋_GB2312" w:cs="仿宋_GB2312"/>
          <w:color w:val="000000" w:themeColor="text1"/>
          <w:szCs w:val="24"/>
          <w:lang w:val="en-US" w:eastAsia="zh-CN"/>
          <w14:textFill>
            <w14:solidFill>
              <w14:schemeClr w14:val="tx1"/>
            </w14:solidFill>
          </w14:textFill>
        </w:rPr>
        <w:t>供应商</w:t>
      </w:r>
      <w:r>
        <w:rPr>
          <w:rFonts w:hint="default" w:ascii="仿宋_GB2312" w:eastAsia="仿宋_GB2312" w:cs="仿宋_GB2312"/>
          <w:color w:val="000000" w:themeColor="text1"/>
          <w:szCs w:val="24"/>
          <w:lang w:val="en-US" w:eastAsia="zh-CN"/>
          <w14:textFill>
            <w14:solidFill>
              <w14:schemeClr w14:val="tx1"/>
            </w14:solidFill>
          </w14:textFill>
        </w:rPr>
        <w:t>独立承担。</w:t>
      </w:r>
    </w:p>
    <w:p w14:paraId="648908D5">
      <w:pPr>
        <w:pStyle w:val="29"/>
        <w:ind w:firstLine="480"/>
        <w:rPr>
          <w:rFonts w:hint="default" w:ascii="仿宋_GB2312" w:eastAsia="仿宋_GB2312" w:cs="仿宋_GB2312"/>
          <w:color w:val="000000" w:themeColor="text1"/>
          <w:szCs w:val="24"/>
          <w:lang w:val="en-US" w:eastAsia="zh-CN"/>
          <w14:textFill>
            <w14:solidFill>
              <w14:schemeClr w14:val="tx1"/>
            </w14:solidFill>
          </w14:textFill>
        </w:rPr>
      </w:pPr>
      <w:r>
        <w:rPr>
          <w:rFonts w:hint="eastAsia" w:ascii="仿宋_GB2312" w:eastAsia="仿宋_GB2312" w:cs="仿宋_GB2312"/>
          <w:color w:val="000000" w:themeColor="text1"/>
          <w:sz w:val="24"/>
          <w:szCs w:val="24"/>
          <w:lang w:val="en-US" w:eastAsia="zh-CN"/>
          <w14:textFill>
            <w14:solidFill>
              <w14:schemeClr w14:val="tx1"/>
            </w14:solidFill>
          </w14:textFill>
        </w:rPr>
        <w:t xml:space="preserve">1.2.1 </w:t>
      </w:r>
      <w:r>
        <w:rPr>
          <w:rFonts w:hint="default" w:ascii="仿宋_GB2312" w:eastAsia="仿宋_GB2312" w:cs="仿宋_GB2312"/>
          <w:color w:val="000000" w:themeColor="text1"/>
          <w:szCs w:val="24"/>
          <w:lang w:val="en-US" w:eastAsia="zh-CN"/>
          <w14:textFill>
            <w14:solidFill>
              <w14:schemeClr w14:val="tx1"/>
            </w14:solidFill>
          </w14:textFill>
        </w:rPr>
        <w:t>部署并配置全站 HTTPS 加密服务</w:t>
      </w:r>
    </w:p>
    <w:p w14:paraId="561E357E">
      <w:pPr>
        <w:pStyle w:val="29"/>
        <w:ind w:firstLine="480"/>
        <w:rPr>
          <w:rFonts w:hint="default" w:ascii="仿宋_GB2312" w:eastAsia="仿宋_GB2312" w:cs="仿宋_GB2312"/>
          <w:color w:val="000000" w:themeColor="text1"/>
          <w:szCs w:val="24"/>
          <w:lang w:val="en-US" w:eastAsia="zh-CN"/>
          <w14:textFill>
            <w14:solidFill>
              <w14:schemeClr w14:val="tx1"/>
            </w14:solidFill>
          </w14:textFill>
        </w:rPr>
      </w:pPr>
      <w:r>
        <w:rPr>
          <w:rFonts w:hint="eastAsia" w:ascii="仿宋_GB2312" w:eastAsia="仿宋_GB2312" w:cs="仿宋_GB2312"/>
          <w:color w:val="000000" w:themeColor="text1"/>
          <w:szCs w:val="24"/>
          <w:lang w:val="en-US" w:eastAsia="zh-CN"/>
          <w14:textFill>
            <w14:solidFill>
              <w14:schemeClr w14:val="tx1"/>
            </w14:solidFill>
          </w14:textFill>
        </w:rPr>
        <w:t>供应商</w:t>
      </w:r>
      <w:r>
        <w:rPr>
          <w:rFonts w:hint="default" w:ascii="仿宋_GB2312" w:eastAsia="仿宋_GB2312" w:cs="仿宋_GB2312"/>
          <w:color w:val="000000" w:themeColor="text1"/>
          <w:szCs w:val="24"/>
          <w:lang w:val="en-US" w:eastAsia="zh-CN"/>
          <w14:textFill>
            <w14:solidFill>
              <w14:schemeClr w14:val="tx1"/>
            </w14:solidFill>
          </w14:textFill>
        </w:rPr>
        <w:t>负责为</w:t>
      </w:r>
      <w:r>
        <w:rPr>
          <w:rFonts w:hint="eastAsia" w:ascii="仿宋_GB2312" w:eastAsia="仿宋_GB2312" w:cs="仿宋_GB2312"/>
          <w:color w:val="000000" w:themeColor="text1"/>
          <w:szCs w:val="24"/>
          <w:lang w:val="en-US" w:eastAsia="zh-CN"/>
          <w14:textFill>
            <w14:solidFill>
              <w14:schemeClr w14:val="tx1"/>
            </w14:solidFill>
          </w14:textFill>
        </w:rPr>
        <w:t>东台市路灯控制系统</w:t>
      </w:r>
      <w:r>
        <w:rPr>
          <w:rFonts w:hint="default" w:ascii="仿宋_GB2312" w:eastAsia="仿宋_GB2312" w:cs="仿宋_GB2312"/>
          <w:color w:val="000000" w:themeColor="text1"/>
          <w:szCs w:val="24"/>
          <w:lang w:val="en-US" w:eastAsia="zh-CN"/>
          <w14:textFill>
            <w14:solidFill>
              <w14:schemeClr w14:val="tx1"/>
            </w14:solidFill>
          </w14:textFill>
        </w:rPr>
        <w:t>网站部署并配置全站</w:t>
      </w:r>
      <w:r>
        <w:rPr>
          <w:rFonts w:hint="eastAsia" w:ascii="仿宋_GB2312" w:eastAsia="仿宋_GB2312" w:cs="仿宋_GB2312"/>
          <w:b/>
          <w:bCs/>
          <w:color w:val="000000" w:themeColor="text1"/>
          <w:szCs w:val="24"/>
          <w:u w:val="single"/>
          <w:lang w:val="en-US" w:eastAsia="zh-CN"/>
          <w14:textFill>
            <w14:solidFill>
              <w14:schemeClr w14:val="tx1"/>
            </w14:solidFill>
          </w14:textFill>
        </w:rPr>
        <w:t>（三年）</w:t>
      </w:r>
      <w:r>
        <w:rPr>
          <w:rFonts w:hint="default" w:ascii="仿宋_GB2312" w:eastAsia="仿宋_GB2312" w:cs="仿宋_GB2312"/>
          <w:color w:val="000000" w:themeColor="text1"/>
          <w:szCs w:val="24"/>
          <w:lang w:val="en-US" w:eastAsia="zh-CN"/>
          <w14:textFill>
            <w14:solidFill>
              <w14:schemeClr w14:val="tx1"/>
            </w14:solidFill>
          </w14:textFill>
        </w:rPr>
        <w:t>HTTPS 加密服务。具体工作要求如下：</w:t>
      </w:r>
    </w:p>
    <w:p w14:paraId="537B3724">
      <w:pPr>
        <w:pStyle w:val="29"/>
        <w:ind w:firstLine="480"/>
        <w:rPr>
          <w:rFonts w:hint="default" w:ascii="仿宋_GB2312" w:eastAsia="仿宋_GB2312" w:cs="仿宋_GB2312"/>
          <w:color w:val="000000" w:themeColor="text1"/>
          <w:szCs w:val="24"/>
          <w:lang w:val="en-US" w:eastAsia="zh-CN"/>
          <w14:textFill>
            <w14:solidFill>
              <w14:schemeClr w14:val="tx1"/>
            </w14:solidFill>
          </w14:textFill>
        </w:rPr>
      </w:pPr>
      <w:r>
        <w:rPr>
          <w:rFonts w:hint="default" w:ascii="仿宋_GB2312" w:eastAsia="仿宋_GB2312" w:cs="仿宋_GB2312"/>
          <w:color w:val="000000" w:themeColor="text1"/>
          <w:szCs w:val="24"/>
          <w:lang w:val="en-US" w:eastAsia="zh-CN"/>
          <w14:textFill>
            <w14:solidFill>
              <w14:schemeClr w14:val="tx1"/>
            </w14:solidFill>
          </w14:textFill>
        </w:rPr>
        <w:t xml:space="preserve">1. 证书获取与安装： </w:t>
      </w:r>
      <w:r>
        <w:rPr>
          <w:rFonts w:hint="eastAsia" w:ascii="仿宋_GB2312" w:eastAsia="仿宋_GB2312" w:cs="仿宋_GB2312"/>
          <w:color w:val="000000" w:themeColor="text1"/>
          <w:szCs w:val="24"/>
          <w:lang w:val="en-US" w:eastAsia="zh-CN"/>
          <w14:textFill>
            <w14:solidFill>
              <w14:schemeClr w14:val="tx1"/>
            </w14:solidFill>
          </w14:textFill>
        </w:rPr>
        <w:t>供应商</w:t>
      </w:r>
      <w:r>
        <w:rPr>
          <w:rFonts w:hint="default" w:ascii="仿宋_GB2312" w:eastAsia="仿宋_GB2312" w:cs="仿宋_GB2312"/>
          <w:color w:val="000000" w:themeColor="text1"/>
          <w:szCs w:val="24"/>
          <w:lang w:val="en-US" w:eastAsia="zh-CN"/>
          <w14:textFill>
            <w14:solidFill>
              <w14:schemeClr w14:val="tx1"/>
            </w14:solidFill>
          </w14:textFill>
        </w:rPr>
        <w:t>负责获取并安装符合行业标准的 SSL/TLS 证书（证书类型：[例如：域名型 DV]）。</w:t>
      </w:r>
    </w:p>
    <w:p w14:paraId="4B5AA767">
      <w:pPr>
        <w:pStyle w:val="29"/>
        <w:ind w:firstLine="480"/>
        <w:rPr>
          <w:rFonts w:hint="default" w:ascii="仿宋_GB2312" w:eastAsia="仿宋_GB2312" w:cs="仿宋_GB2312"/>
          <w:color w:val="000000" w:themeColor="text1"/>
          <w:szCs w:val="24"/>
          <w:lang w:val="en-US" w:eastAsia="zh-CN"/>
          <w14:textFill>
            <w14:solidFill>
              <w14:schemeClr w14:val="tx1"/>
            </w14:solidFill>
          </w14:textFill>
        </w:rPr>
      </w:pPr>
      <w:r>
        <w:rPr>
          <w:rFonts w:hint="default" w:ascii="仿宋_GB2312" w:eastAsia="仿宋_GB2312" w:cs="仿宋_GB2312"/>
          <w:color w:val="000000" w:themeColor="text1"/>
          <w:szCs w:val="24"/>
          <w:lang w:val="en-US" w:eastAsia="zh-CN"/>
          <w14:textFill>
            <w14:solidFill>
              <w14:schemeClr w14:val="tx1"/>
            </w14:solidFill>
          </w14:textFill>
        </w:rPr>
        <w:t>2. 服务器配置： 完成证书在网站服务器上的安装与配置，确保所有页面均通过 HTTPS 协议安全访问。</w:t>
      </w:r>
    </w:p>
    <w:p w14:paraId="03122BAF">
      <w:pPr>
        <w:pStyle w:val="29"/>
        <w:ind w:firstLine="480"/>
        <w:rPr>
          <w:rFonts w:hint="default" w:ascii="仿宋_GB2312" w:eastAsia="仿宋_GB2312" w:cs="仿宋_GB2312"/>
          <w:color w:val="000000" w:themeColor="text1"/>
          <w:szCs w:val="24"/>
          <w:lang w:val="en-US" w:eastAsia="zh-CN"/>
          <w14:textFill>
            <w14:solidFill>
              <w14:schemeClr w14:val="tx1"/>
            </w14:solidFill>
          </w14:textFill>
        </w:rPr>
      </w:pPr>
      <w:r>
        <w:rPr>
          <w:rFonts w:hint="default" w:ascii="仿宋_GB2312" w:eastAsia="仿宋_GB2312" w:cs="仿宋_GB2312"/>
          <w:color w:val="000000" w:themeColor="text1"/>
          <w:szCs w:val="24"/>
          <w:lang w:val="en-US" w:eastAsia="zh-CN"/>
          <w14:textFill>
            <w14:solidFill>
              <w14:schemeClr w14:val="tx1"/>
            </w14:solidFill>
          </w14:textFill>
        </w:rPr>
        <w:t>3. 强制跳转设置： 配置服务器，将所有的 HTTP 请求自动重定向（301 永久重定向）至对应的 HTTPS 地址。</w:t>
      </w:r>
    </w:p>
    <w:p w14:paraId="264EA8DB">
      <w:pPr>
        <w:pStyle w:val="29"/>
        <w:ind w:firstLine="480"/>
        <w:rPr>
          <w:rFonts w:hint="default" w:ascii="仿宋_GB2312" w:eastAsia="仿宋_GB2312" w:cs="仿宋_GB2312"/>
          <w:color w:val="000000" w:themeColor="text1"/>
          <w:szCs w:val="24"/>
          <w:lang w:val="en-US" w:eastAsia="zh-CN"/>
          <w14:textFill>
            <w14:solidFill>
              <w14:schemeClr w14:val="tx1"/>
            </w14:solidFill>
          </w14:textFill>
        </w:rPr>
      </w:pPr>
      <w:r>
        <w:rPr>
          <w:rFonts w:hint="default" w:ascii="仿宋_GB2312" w:eastAsia="仿宋_GB2312" w:cs="仿宋_GB2312"/>
          <w:color w:val="000000" w:themeColor="text1"/>
          <w:szCs w:val="24"/>
          <w:lang w:val="en-US" w:eastAsia="zh-CN"/>
          <w14:textFill>
            <w14:solidFill>
              <w14:schemeClr w14:val="tx1"/>
            </w14:solidFill>
          </w14:textFill>
        </w:rPr>
        <w:t>4. 混合内容修复： 检查并修复网站页面中存在的“混合内容”问题，确保浏览器不出现“不安全”警告。</w:t>
      </w:r>
    </w:p>
    <w:p w14:paraId="2AC1AEE1">
      <w:pPr>
        <w:pStyle w:val="29"/>
        <w:ind w:firstLine="480"/>
        <w:rPr>
          <w:rFonts w:hint="default" w:ascii="仿宋_GB2312" w:eastAsia="仿宋_GB2312" w:cs="仿宋_GB2312"/>
          <w:color w:val="000000" w:themeColor="text1"/>
          <w:szCs w:val="24"/>
          <w:lang w:val="en-US" w:eastAsia="zh-CN"/>
          <w14:textFill>
            <w14:solidFill>
              <w14:schemeClr w14:val="tx1"/>
            </w14:solidFill>
          </w14:textFill>
        </w:rPr>
      </w:pPr>
      <w:r>
        <w:rPr>
          <w:rFonts w:hint="default" w:ascii="仿宋_GB2312" w:eastAsia="仿宋_GB2312" w:cs="仿宋_GB2312"/>
          <w:color w:val="000000" w:themeColor="text1"/>
          <w:szCs w:val="24"/>
          <w:lang w:val="en-US" w:eastAsia="zh-CN"/>
          <w14:textFill>
            <w14:solidFill>
              <w14:schemeClr w14:val="tx1"/>
            </w14:solidFill>
          </w14:textFill>
        </w:rPr>
        <w:t>5. 测试与验证： 部署完成后，</w:t>
      </w:r>
      <w:r>
        <w:rPr>
          <w:rFonts w:hint="eastAsia" w:ascii="仿宋_GB2312" w:eastAsia="仿宋_GB2312" w:cs="仿宋_GB2312"/>
          <w:color w:val="000000" w:themeColor="text1"/>
          <w:szCs w:val="24"/>
          <w:lang w:val="en-US" w:eastAsia="zh-CN"/>
          <w14:textFill>
            <w14:solidFill>
              <w14:schemeClr w14:val="tx1"/>
            </w14:solidFill>
          </w14:textFill>
        </w:rPr>
        <w:t>供应商</w:t>
      </w:r>
      <w:r>
        <w:rPr>
          <w:rFonts w:hint="default" w:ascii="仿宋_GB2312" w:eastAsia="仿宋_GB2312" w:cs="仿宋_GB2312"/>
          <w:color w:val="000000" w:themeColor="text1"/>
          <w:szCs w:val="24"/>
          <w:lang w:val="en-US" w:eastAsia="zh-CN"/>
          <w14:textFill>
            <w14:solidFill>
              <w14:schemeClr w14:val="tx1"/>
            </w14:solidFill>
          </w14:textFill>
        </w:rPr>
        <w:t>需进行全面测试，并向</w:t>
      </w:r>
      <w:r>
        <w:rPr>
          <w:rFonts w:hint="eastAsia" w:ascii="仿宋_GB2312" w:eastAsia="仿宋_GB2312" w:cs="仿宋_GB2312"/>
          <w:color w:val="000000" w:themeColor="text1"/>
          <w:szCs w:val="24"/>
          <w:lang w:val="en-US" w:eastAsia="zh-CN"/>
          <w14:textFill>
            <w14:solidFill>
              <w14:schemeClr w14:val="tx1"/>
            </w14:solidFill>
          </w14:textFill>
        </w:rPr>
        <w:t>采购人</w:t>
      </w:r>
      <w:r>
        <w:rPr>
          <w:rFonts w:hint="default" w:ascii="仿宋_GB2312" w:eastAsia="仿宋_GB2312" w:cs="仿宋_GB2312"/>
          <w:color w:val="000000" w:themeColor="text1"/>
          <w:szCs w:val="24"/>
          <w:lang w:val="en-US" w:eastAsia="zh-CN"/>
          <w14:textFill>
            <w14:solidFill>
              <w14:schemeClr w14:val="tx1"/>
            </w14:solidFill>
          </w14:textFill>
        </w:rPr>
        <w:t>提供测试报告，确保网站在主流浏览器中均显示安全锁标志。</w:t>
      </w:r>
    </w:p>
    <w:p w14:paraId="4CF91517">
      <w:pPr>
        <w:spacing w:line="440" w:lineRule="exact"/>
        <w:ind w:firstLine="482" w:firstLineChars="200"/>
        <w:outlineLvl w:val="1"/>
        <w:rPr>
          <w:rFonts w:ascii="仿宋" w:hAnsi="仿宋" w:eastAsia="仿宋"/>
          <w:b/>
          <w:bCs/>
          <w:sz w:val="24"/>
          <w:szCs w:val="24"/>
        </w:rPr>
      </w:pPr>
      <w:r>
        <w:rPr>
          <w:rFonts w:hint="eastAsia" w:ascii="仿宋_GB2312" w:eastAsia="仿宋_GB2312" w:cs="仿宋_GB2312"/>
          <w:b/>
          <w:bCs/>
          <w:sz w:val="24"/>
          <w:szCs w:val="24"/>
        </w:rPr>
        <w:t>二、质量要求</w:t>
      </w:r>
    </w:p>
    <w:p w14:paraId="51BCB08B">
      <w:pPr>
        <w:pStyle w:val="10"/>
        <w:spacing w:line="440" w:lineRule="exact"/>
        <w:ind w:firstLine="480" w:firstLineChars="200"/>
        <w:rPr>
          <w:rFonts w:hAnsi="Times New Roman"/>
          <w:color w:val="auto"/>
          <w:kern w:val="2"/>
        </w:rPr>
      </w:pPr>
      <w:r>
        <w:rPr>
          <w:rFonts w:hint="eastAsia" w:hAnsi="Times New Roman"/>
          <w:color w:val="auto"/>
          <w:kern w:val="2"/>
        </w:rPr>
        <w:t>合格。</w:t>
      </w:r>
    </w:p>
    <w:p w14:paraId="773E3222">
      <w:pPr>
        <w:pStyle w:val="10"/>
        <w:spacing w:line="440" w:lineRule="exact"/>
        <w:ind w:firstLine="482" w:firstLineChars="200"/>
        <w:outlineLvl w:val="1"/>
        <w:rPr>
          <w:rFonts w:hAnsi="Times New Roman" w:cs="Times New Roman"/>
          <w:b/>
          <w:bCs/>
          <w:color w:val="auto"/>
          <w:kern w:val="2"/>
        </w:rPr>
      </w:pPr>
      <w:r>
        <w:rPr>
          <w:rFonts w:hint="eastAsia" w:hAnsi="Times New Roman"/>
          <w:b/>
          <w:bCs/>
          <w:color w:val="auto"/>
          <w:kern w:val="2"/>
        </w:rPr>
        <w:t>三、履约期限：</w:t>
      </w:r>
    </w:p>
    <w:p w14:paraId="28A1DDD2">
      <w:pPr>
        <w:pStyle w:val="10"/>
        <w:spacing w:line="440" w:lineRule="exact"/>
        <w:ind w:firstLine="480" w:firstLineChars="200"/>
        <w:rPr>
          <w:rFonts w:hAnsi="Times New Roman" w:cs="Times New Roman"/>
          <w:color w:val="auto"/>
          <w:kern w:val="2"/>
        </w:rPr>
      </w:pPr>
      <w:r>
        <w:rPr>
          <w:rFonts w:hint="eastAsia" w:hAnsi="Times New Roman"/>
          <w:color w:val="auto"/>
          <w:kern w:val="2"/>
        </w:rPr>
        <w:t>合同签订之日起至</w:t>
      </w:r>
      <w:r>
        <w:rPr>
          <w:rFonts w:hint="eastAsia" w:hAnsi="Times New Roman"/>
          <w:color w:val="auto"/>
          <w:kern w:val="2"/>
          <w:lang w:eastAsia="zh-CN"/>
        </w:rPr>
        <w:t>2025</w:t>
      </w:r>
      <w:r>
        <w:rPr>
          <w:rFonts w:hint="eastAsia" w:hAnsi="Times New Roman"/>
          <w:color w:val="auto"/>
          <w:kern w:val="2"/>
        </w:rPr>
        <w:t>年  月  日。</w:t>
      </w:r>
    </w:p>
    <w:p w14:paraId="3B080542">
      <w:pPr>
        <w:pStyle w:val="10"/>
        <w:spacing w:line="440" w:lineRule="exact"/>
        <w:ind w:firstLine="482" w:firstLineChars="200"/>
        <w:outlineLvl w:val="1"/>
        <w:rPr>
          <w:rFonts w:hAnsi="Times New Roman" w:cs="Times New Roman"/>
          <w:b/>
          <w:bCs/>
          <w:color w:val="auto"/>
          <w:kern w:val="2"/>
        </w:rPr>
      </w:pPr>
      <w:r>
        <w:rPr>
          <w:rFonts w:hint="eastAsia" w:hAnsi="Times New Roman"/>
          <w:b/>
          <w:bCs/>
          <w:color w:val="auto"/>
          <w:kern w:val="2"/>
        </w:rPr>
        <w:t>四、履约地点：</w:t>
      </w:r>
    </w:p>
    <w:p w14:paraId="7630DC61">
      <w:pPr>
        <w:pStyle w:val="10"/>
        <w:spacing w:line="440" w:lineRule="exact"/>
        <w:ind w:firstLine="480" w:firstLineChars="200"/>
        <w:rPr>
          <w:rFonts w:hAnsi="Times New Roman" w:cs="Times New Roman"/>
          <w:b/>
          <w:bCs/>
          <w:color w:val="auto"/>
          <w:kern w:val="2"/>
        </w:rPr>
      </w:pPr>
      <w:r>
        <w:rPr>
          <w:rFonts w:hint="eastAsia" w:hAnsi="Times New Roman"/>
          <w:color w:val="auto"/>
          <w:kern w:val="2"/>
        </w:rPr>
        <w:t>东台市。</w:t>
      </w:r>
    </w:p>
    <w:p w14:paraId="27D3E3C4">
      <w:pPr>
        <w:spacing w:line="340" w:lineRule="exact"/>
        <w:ind w:firstLine="703" w:firstLineChars="250"/>
        <w:jc w:val="center"/>
        <w:outlineLvl w:val="9"/>
        <w:rPr>
          <w:rFonts w:ascii="黑体" w:eastAsia="黑体"/>
          <w:b/>
          <w:bCs/>
          <w:sz w:val="28"/>
          <w:szCs w:val="28"/>
        </w:rPr>
      </w:pPr>
    </w:p>
    <w:p w14:paraId="04337D75">
      <w:pPr>
        <w:spacing w:line="340" w:lineRule="exact"/>
        <w:ind w:firstLine="703" w:firstLineChars="250"/>
        <w:jc w:val="center"/>
        <w:outlineLvl w:val="2"/>
        <w:rPr>
          <w:rFonts w:ascii="黑体" w:eastAsia="黑体"/>
          <w:b/>
          <w:bCs/>
          <w:sz w:val="28"/>
          <w:szCs w:val="28"/>
        </w:rPr>
      </w:pPr>
      <w:r>
        <w:rPr>
          <w:rFonts w:hint="eastAsia" w:ascii="黑体" w:eastAsia="黑体" w:cs="黑体"/>
          <w:b/>
          <w:bCs/>
          <w:sz w:val="28"/>
          <w:szCs w:val="28"/>
        </w:rPr>
        <w:t>（三）响应文件的编制</w:t>
      </w:r>
      <w:bookmarkEnd w:id="8"/>
    </w:p>
    <w:p w14:paraId="6435326A">
      <w:pPr>
        <w:spacing w:line="340" w:lineRule="exact"/>
        <w:ind w:firstLine="482" w:firstLineChars="200"/>
        <w:rPr>
          <w:rFonts w:ascii="楷体_GB2312" w:eastAsia="楷体_GB2312"/>
          <w:b/>
          <w:bCs/>
          <w:sz w:val="24"/>
          <w:szCs w:val="24"/>
        </w:rPr>
      </w:pPr>
    </w:p>
    <w:bookmarkEnd w:id="0"/>
    <w:p w14:paraId="4CCF7BD0">
      <w:pPr>
        <w:spacing w:line="440" w:lineRule="exact"/>
        <w:ind w:firstLine="480" w:firstLineChars="200"/>
        <w:rPr>
          <w:rFonts w:ascii="仿宋_GB2312" w:eastAsia="仿宋_GB2312" w:cs="仿宋_GB2312"/>
          <w:sz w:val="24"/>
          <w:szCs w:val="24"/>
        </w:rPr>
      </w:pPr>
      <w:bookmarkStart w:id="18" w:name="_Toc28973"/>
      <w:r>
        <w:rPr>
          <w:rFonts w:hint="eastAsia" w:ascii="仿宋_GB2312" w:eastAsia="仿宋_GB2312" w:cs="仿宋_GB2312"/>
          <w:sz w:val="24"/>
          <w:szCs w:val="24"/>
        </w:rPr>
        <w:t>1.响应文件的组成</w:t>
      </w:r>
    </w:p>
    <w:p w14:paraId="1AC7F95E">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响应文件主要包括以下内容：</w:t>
      </w:r>
    </w:p>
    <w:p w14:paraId="1961FD7B">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（1）开标一览表（报价表）；</w:t>
      </w:r>
    </w:p>
    <w:p w14:paraId="139B883B">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（2）资格审查资料；</w:t>
      </w:r>
    </w:p>
    <w:p w14:paraId="02087A15">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①供应商营业执照副本；</w:t>
      </w:r>
    </w:p>
    <w:p w14:paraId="5A3EDC2A">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②依法缴纳税收和社会保障资金的相关材料（提供近六个月内任意一个月证明）复印件；</w:t>
      </w:r>
    </w:p>
    <w:p w14:paraId="6DD77FE4">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③具备履行合同所必需的设备和专业技术能力的书面声明；</w:t>
      </w:r>
    </w:p>
    <w:p w14:paraId="5CCF7ADC">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④参加政府采购活动前3年内在经营活动中没有重大违法记录的书面声明；</w:t>
      </w:r>
    </w:p>
    <w:p w14:paraId="31016380">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⑤供应商法定代表人身份证明和响应文件签署授权委托书（正本中提供原件，副本中可放复印件）（另附法定代表人和被授权人的身份证正反面复印件）；</w:t>
      </w:r>
    </w:p>
    <w:p w14:paraId="6FBC13F7">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⑥供应商的商业信誉情况，通过“信用中国”网站自行查询，附查询截图，网址：</w:t>
      </w:r>
      <w:r>
        <w:fldChar w:fldCharType="begin"/>
      </w:r>
      <w:r>
        <w:instrText xml:space="preserve"> HYPERLINK "http://www.creditchina.gov.cn。" </w:instrText>
      </w:r>
      <w:r>
        <w:fldChar w:fldCharType="separate"/>
      </w:r>
      <w:r>
        <w:rPr>
          <w:rFonts w:hint="eastAsia" w:ascii="仿宋_GB2312" w:eastAsia="仿宋_GB2312" w:cs="仿宋_GB2312"/>
          <w:sz w:val="24"/>
          <w:szCs w:val="24"/>
        </w:rPr>
        <w:t>www.creditchina.gov.cn</w:t>
      </w:r>
      <w:r>
        <w:rPr>
          <w:rFonts w:hint="eastAsia" w:ascii="仿宋_GB2312" w:eastAsia="仿宋_GB2312" w:cs="仿宋_GB2312"/>
          <w:sz w:val="24"/>
          <w:szCs w:val="24"/>
        </w:rPr>
        <w:fldChar w:fldCharType="end"/>
      </w:r>
      <w:r>
        <w:rPr>
          <w:rFonts w:hint="eastAsia" w:ascii="仿宋_GB2312" w:eastAsia="仿宋_GB2312" w:cs="仿宋_GB2312"/>
          <w:sz w:val="24"/>
          <w:szCs w:val="24"/>
        </w:rPr>
        <w:t>。</w:t>
      </w:r>
    </w:p>
    <w:p w14:paraId="172B39BE">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（3）响应函；</w:t>
      </w:r>
    </w:p>
    <w:p w14:paraId="0140799A">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（4）综合评分索引表；</w:t>
      </w:r>
    </w:p>
    <w:p w14:paraId="7B7CA4B3">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（5）供应商根据评分细则要求提供相关资料。</w:t>
      </w:r>
    </w:p>
    <w:p w14:paraId="02DB6E1D">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注：</w:t>
      </w:r>
    </w:p>
    <w:p w14:paraId="74F3BF3F">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（1）以上材料必须按顺序进行排列。</w:t>
      </w:r>
    </w:p>
    <w:p w14:paraId="0A727635">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（2）“依法缴纳税收的相关材料”，供应商应提供近六个月内任意一个月缴纳税收的凭据。</w:t>
      </w:r>
    </w:p>
    <w:p w14:paraId="0CC64B87">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（3）“依法缴纳社会保障资金的相关材料”，供应商应提供近六个月内任意一个月缴纳社会保险的凭据（专用收据或社会保险缴纳清单）。</w:t>
      </w:r>
    </w:p>
    <w:p w14:paraId="72AD60DB">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（4）依法免税或不需要缴纳社会保障资金的供应商，应提供相应文件证明其依法免税或不需要缴纳社会保障资金。</w:t>
      </w:r>
    </w:p>
    <w:p w14:paraId="6E851E07">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（5）如为法定代表人参与</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的无须提供“响应文件签署授权委托书”。</w:t>
      </w:r>
    </w:p>
    <w:p w14:paraId="66B28C14">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（6）与本次</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无关的资料不要求提供。</w:t>
      </w:r>
    </w:p>
    <w:p w14:paraId="5A706882">
      <w:pPr>
        <w:spacing w:line="440" w:lineRule="exact"/>
        <w:ind w:firstLine="480" w:firstLineChars="200"/>
        <w:rPr>
          <w:rFonts w:hint="eastAsia" w:ascii="仿宋_GB2312" w:eastAsia="仿宋_GB2312" w:cs="仿宋_GB2312"/>
          <w:sz w:val="24"/>
          <w:szCs w:val="24"/>
          <w:lang w:eastAsia="zh-CN"/>
        </w:rPr>
      </w:pPr>
      <w:r>
        <w:rPr>
          <w:rFonts w:hint="eastAsia" w:ascii="仿宋_GB2312" w:eastAsia="仿宋_GB2312" w:cs="仿宋_GB2312"/>
          <w:sz w:val="24"/>
          <w:szCs w:val="24"/>
        </w:rPr>
        <w:t>2.</w:t>
      </w:r>
      <w:r>
        <w:rPr>
          <w:rFonts w:hint="eastAsia" w:ascii="仿宋_GB2312" w:eastAsia="仿宋_GB2312" w:cs="仿宋_GB2312"/>
          <w:sz w:val="24"/>
          <w:szCs w:val="24"/>
          <w:lang w:eastAsia="zh-CN"/>
        </w:rPr>
        <w:t>投标报价</w:t>
      </w:r>
    </w:p>
    <w:p w14:paraId="1FF1162F">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lang w:eastAsia="zh-CN"/>
        </w:rPr>
        <w:t>投标报价</w:t>
      </w:r>
      <w:r>
        <w:rPr>
          <w:rFonts w:hint="eastAsia" w:ascii="仿宋_GB2312" w:eastAsia="仿宋_GB2312" w:cs="仿宋_GB2312"/>
          <w:sz w:val="24"/>
          <w:szCs w:val="24"/>
        </w:rPr>
        <w:t>除标的物的价款外还应包括（但不限于）人工、材料、车旅费、安全措施、食宿费、税金等有可能发生的一切费用。</w:t>
      </w:r>
    </w:p>
    <w:p w14:paraId="6B697902">
      <w:pPr>
        <w:spacing w:line="440" w:lineRule="exact"/>
        <w:ind w:firstLine="480" w:firstLineChars="200"/>
        <w:rPr>
          <w:rFonts w:hint="eastAsia" w:ascii="仿宋_GB2312" w:eastAsia="仿宋_GB2312" w:cs="仿宋_GB2312"/>
          <w:sz w:val="24"/>
          <w:szCs w:val="24"/>
          <w:lang w:eastAsia="zh-CN"/>
        </w:rPr>
      </w:pPr>
      <w:r>
        <w:rPr>
          <w:rFonts w:hint="eastAsia" w:ascii="仿宋_GB2312" w:eastAsia="仿宋_GB2312" w:cs="仿宋_GB2312"/>
          <w:sz w:val="24"/>
          <w:szCs w:val="24"/>
        </w:rPr>
        <w:t>3.</w:t>
      </w:r>
      <w:r>
        <w:rPr>
          <w:rFonts w:hint="eastAsia" w:ascii="仿宋_GB2312" w:eastAsia="仿宋_GB2312" w:cs="仿宋_GB2312"/>
          <w:sz w:val="24"/>
          <w:szCs w:val="24"/>
          <w:lang w:eastAsia="zh-CN"/>
        </w:rPr>
        <w:t>投标保证金</w:t>
      </w:r>
    </w:p>
    <w:bookmarkEnd w:id="18"/>
    <w:p w14:paraId="232868D6">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本项目免收</w:t>
      </w:r>
      <w:r>
        <w:rPr>
          <w:rFonts w:hint="eastAsia" w:ascii="仿宋_GB2312" w:eastAsia="仿宋_GB2312" w:cs="仿宋_GB2312"/>
          <w:sz w:val="24"/>
          <w:szCs w:val="24"/>
          <w:lang w:eastAsia="zh-CN"/>
        </w:rPr>
        <w:t>投标保证金</w:t>
      </w:r>
      <w:r>
        <w:rPr>
          <w:rFonts w:hint="eastAsia" w:ascii="仿宋_GB2312" w:eastAsia="仿宋_GB2312" w:cs="仿宋_GB2312"/>
          <w:sz w:val="24"/>
          <w:szCs w:val="24"/>
        </w:rPr>
        <w:t>。</w:t>
      </w:r>
    </w:p>
    <w:p w14:paraId="365ED488">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4.</w:t>
      </w:r>
      <w:r>
        <w:rPr>
          <w:rFonts w:hint="eastAsia" w:ascii="仿宋_GB2312" w:eastAsia="仿宋_GB2312" w:cs="仿宋_GB2312"/>
          <w:sz w:val="24"/>
          <w:szCs w:val="24"/>
          <w:lang w:val="en-US" w:eastAsia="zh-CN"/>
        </w:rPr>
        <w:t>投标</w:t>
      </w:r>
      <w:r>
        <w:rPr>
          <w:rFonts w:hint="eastAsia" w:ascii="仿宋_GB2312" w:eastAsia="仿宋_GB2312" w:cs="仿宋_GB2312"/>
          <w:sz w:val="24"/>
          <w:szCs w:val="24"/>
        </w:rPr>
        <w:t>有效期</w:t>
      </w:r>
    </w:p>
    <w:p w14:paraId="10F217F3">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有效期为开标之日起60天，</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有效期比规定短的将被视为非响应性</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而予以拒绝。</w:t>
      </w:r>
    </w:p>
    <w:p w14:paraId="6C7B9C6F">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（2）在特殊情况下，采购人于原</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有效期满之前，可向供应商提出延长有效期的要求。这种要求与答复均应采用书面形式。供应商可以拒绝采购人这一要求而放弃</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。同意延长</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有效期的供应商既不能要求也不允许修改期响应文件，同时受</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有效期约束的所有权利与义务均延长至新的有效期。</w:t>
      </w:r>
    </w:p>
    <w:p w14:paraId="46438241">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5.响应文件签署</w:t>
      </w:r>
    </w:p>
    <w:p w14:paraId="50F1B752">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（1）报价一览表、</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响应函、服务承诺、书面声明均需加盖供应商单位公章并由法定代表人或被授权人签字。法定代表人身份证明书、综合评分索引表均需加盖供应商单位公章。中小企业声明函（如有）需加盖小微企业公章。授权委托书需同时加盖供应商单位公章和法定代表人印章。营业执照、财务报表、纳税和社保证明、养老保险、信用中国截图的复印件均需加盖供应商单位公章。</w:t>
      </w:r>
    </w:p>
    <w:p w14:paraId="0109DBDF">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（2）完成章印加盖后再扫描成PDF文档。PDF文档须清晰可辩，否则将影响供应商的评审得分，甚至会被作为无效处理。</w:t>
      </w:r>
    </w:p>
    <w:p w14:paraId="25E750EE">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6.响应文件的生成与压缩</w:t>
      </w:r>
    </w:p>
    <w:p w14:paraId="117C52B5">
      <w:pPr>
        <w:spacing w:line="440" w:lineRule="exact"/>
        <w:ind w:firstLine="420" w:firstLineChars="200"/>
        <w:rPr>
          <w:rFonts w:ascii="仿宋_GB2312" w:eastAsia="仿宋_GB2312" w:cs="仿宋_GB2312"/>
          <w:sz w:val="24"/>
          <w:szCs w:val="24"/>
        </w:rPr>
      </w:pPr>
      <w:r>
        <w:fldChar w:fldCharType="begin"/>
      </w:r>
      <w:r>
        <w:instrText xml:space="preserve"> HYPERLINK "mailto:（1）响应文件按“1.响应文件的组成”的内容和顺序编制，按要求签字盖章后扫描生成PDF文档，使用360压缩打包加密后发送到指定邮箱（dtxhzb12@163.com），压缩包密码建议采用字母与数字的组合，压缩包里面有且仅有一个PDF文档。压缩包文件名为本采购项目名称，邮箱发送主题上标明“响应文件”字样。成交单位在成交后须按要求编制全套纸质文件送至本项目的采购代理机构处。" </w:instrText>
      </w:r>
      <w:r>
        <w:fldChar w:fldCharType="separate"/>
      </w:r>
      <w:r>
        <w:rPr>
          <w:rFonts w:hint="eastAsia" w:ascii="仿宋_GB2312" w:eastAsia="仿宋_GB2312" w:cs="仿宋_GB2312"/>
          <w:sz w:val="24"/>
          <w:szCs w:val="24"/>
        </w:rPr>
        <w:t>（1）响应文件按“1.响应文件的组成”的内容和顺序编制，按要求签字盖章后扫描生成PDF文档，使用360压缩打包加密后发送到指定邮箱（dtxhzb</w:t>
      </w:r>
      <w:r>
        <w:rPr>
          <w:rFonts w:hint="eastAsia" w:ascii="仿宋_GB2312" w:eastAsia="仿宋_GB2312" w:cs="仿宋_GB2312"/>
          <w:sz w:val="24"/>
          <w:szCs w:val="24"/>
          <w:lang w:val="en-US" w:eastAsia="zh-CN"/>
        </w:rPr>
        <w:t>4</w:t>
      </w:r>
      <w:r>
        <w:rPr>
          <w:rFonts w:hint="eastAsia" w:ascii="仿宋_GB2312" w:eastAsia="仿宋_GB2312" w:cs="仿宋_GB2312"/>
          <w:sz w:val="24"/>
          <w:szCs w:val="24"/>
        </w:rPr>
        <w:t>@163.com），压缩包密码建议采用字母与数字的组合，压缩包里面有且仅有一个PDF文档。压缩包文件名为本采购项目名称，邮箱发送主题上标明“响应文件”字样。成交单位在成交后须按要求编制全套纸质文件送至本项目的采购代理机构处。</w:t>
      </w:r>
      <w:r>
        <w:rPr>
          <w:rFonts w:hint="eastAsia" w:ascii="仿宋_GB2312" w:eastAsia="仿宋_GB2312" w:cs="仿宋_GB2312"/>
          <w:sz w:val="24"/>
          <w:szCs w:val="24"/>
        </w:rPr>
        <w:fldChar w:fldCharType="end"/>
      </w:r>
    </w:p>
    <w:p w14:paraId="6C2B1DCB">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（2）有章印要求的必须为原件扫描件。</w:t>
      </w:r>
    </w:p>
    <w:p w14:paraId="0A9AFF54">
      <w:pPr>
        <w:spacing w:line="340" w:lineRule="exact"/>
        <w:ind w:firstLine="420"/>
        <w:rPr>
          <w:rFonts w:ascii="楷体_GB2312" w:eastAsia="楷体_GB2312"/>
          <w:sz w:val="24"/>
          <w:szCs w:val="24"/>
        </w:rPr>
      </w:pPr>
    </w:p>
    <w:p w14:paraId="079C1512">
      <w:pPr>
        <w:spacing w:line="340" w:lineRule="exact"/>
        <w:ind w:firstLine="420"/>
        <w:jc w:val="center"/>
        <w:outlineLvl w:val="2"/>
        <w:rPr>
          <w:rFonts w:ascii="楷体_GB2312" w:eastAsia="楷体_GB2312"/>
          <w:sz w:val="24"/>
          <w:szCs w:val="24"/>
        </w:rPr>
      </w:pPr>
      <w:r>
        <w:rPr>
          <w:rFonts w:hint="eastAsia" w:ascii="黑体" w:eastAsia="黑体" w:cs="黑体"/>
          <w:b/>
          <w:bCs/>
          <w:sz w:val="28"/>
          <w:szCs w:val="28"/>
        </w:rPr>
        <w:t>（四）响应文件的提交</w:t>
      </w:r>
    </w:p>
    <w:p w14:paraId="230B9D4D">
      <w:pPr>
        <w:spacing w:line="340" w:lineRule="exact"/>
        <w:ind w:firstLine="420"/>
        <w:rPr>
          <w:rFonts w:ascii="楷体_GB2312" w:eastAsia="楷体_GB2312"/>
          <w:sz w:val="24"/>
          <w:szCs w:val="24"/>
        </w:rPr>
      </w:pPr>
    </w:p>
    <w:p w14:paraId="2E8B4B00">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1.响应文件的提交的截止时间、开标时间及提交地点</w:t>
      </w:r>
    </w:p>
    <w:p w14:paraId="3F51859C">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截止时间：详见</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公告；</w:t>
      </w:r>
    </w:p>
    <w:p w14:paraId="7FDEE700">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（2）开标时间：详见</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公告；</w:t>
      </w:r>
    </w:p>
    <w:p w14:paraId="2C94481B">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（3）开标地点：详见</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公告。</w:t>
      </w:r>
    </w:p>
    <w:p w14:paraId="5E358A81">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2.响应文件有下列情形之一的，将被拒绝并退回给供应商</w:t>
      </w:r>
    </w:p>
    <w:p w14:paraId="1BE67078">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（1）逾期到达的，或者未发送至指定邮箱的；</w:t>
      </w:r>
    </w:p>
    <w:p w14:paraId="55AEF4F7">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（2）供应商未按照</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要求生成与压缩响应文件的。</w:t>
      </w:r>
    </w:p>
    <w:p w14:paraId="664793F4">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3.响应文件的补充、修改或撤回</w:t>
      </w:r>
    </w:p>
    <w:p w14:paraId="62430F90">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供应商在提交响应文件以后，在规定的截止时间之前，可以书面形式向采购人补充、修改或撤回已提交的响应文件。供应商对响应文件的补充、修改的内容为响应文件的组成部分，应按规定重新编制发送，并在邮箱发送主题上标明“补充、修改”字样。在截止时间后，供应商不得修改、补充响应文件。</w:t>
      </w:r>
    </w:p>
    <w:p w14:paraId="0F9151F9">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4.在招标采购中，出现下列情形之一，应予废标</w:t>
      </w:r>
    </w:p>
    <w:p w14:paraId="5C6EE724">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(1）符合专业条件的供应商或对</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文件作出实质性响应的供应商不足三家的（财库[2015]124号文规定的情况除外）；</w:t>
      </w:r>
    </w:p>
    <w:p w14:paraId="5C85E2B1">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(2）出现影响采购公正的违法、违规行为的；</w:t>
      </w:r>
    </w:p>
    <w:p w14:paraId="7A6DC5DE">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(3）因重大变故，采购任务取消的；</w:t>
      </w:r>
    </w:p>
    <w:p w14:paraId="3A1E5F7B">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(4）</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小组认定</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文件存在歧义、重大缺陷导致评审工作无法进行的。</w:t>
      </w:r>
    </w:p>
    <w:p w14:paraId="1B1CDD62">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废标后，采购人应将废标理由通知所有供应商。</w:t>
      </w:r>
    </w:p>
    <w:p w14:paraId="54A15CCF">
      <w:pPr>
        <w:spacing w:line="340" w:lineRule="exact"/>
        <w:ind w:firstLine="420"/>
        <w:rPr>
          <w:rFonts w:ascii="楷体_GB2312" w:eastAsia="楷体_GB2312"/>
          <w:sz w:val="24"/>
          <w:szCs w:val="24"/>
        </w:rPr>
      </w:pPr>
    </w:p>
    <w:p w14:paraId="094C6AB8">
      <w:pPr>
        <w:spacing w:line="340" w:lineRule="exact"/>
        <w:ind w:firstLine="420"/>
        <w:jc w:val="center"/>
        <w:outlineLvl w:val="2"/>
        <w:rPr>
          <w:rFonts w:ascii="楷体_GB2312" w:eastAsia="楷体_GB2312"/>
          <w:sz w:val="24"/>
          <w:szCs w:val="24"/>
        </w:rPr>
      </w:pPr>
      <w:r>
        <w:rPr>
          <w:rFonts w:hint="eastAsia" w:ascii="黑体" w:eastAsia="黑体" w:cs="黑体"/>
          <w:b/>
          <w:bCs/>
          <w:sz w:val="28"/>
          <w:szCs w:val="28"/>
        </w:rPr>
        <w:t>（五）开标及资格审查</w:t>
      </w:r>
    </w:p>
    <w:p w14:paraId="246B1873">
      <w:pPr>
        <w:spacing w:line="340" w:lineRule="exact"/>
        <w:ind w:firstLine="420"/>
        <w:rPr>
          <w:rFonts w:ascii="楷体_GB2312" w:eastAsia="楷体_GB2312"/>
          <w:sz w:val="24"/>
          <w:szCs w:val="24"/>
        </w:rPr>
      </w:pPr>
    </w:p>
    <w:p w14:paraId="3698C886">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1.各供应商需在</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前提前下载“腾讯会议”直播APP，加入会议，会议号（</w:t>
      </w:r>
      <w:r>
        <w:rPr>
          <w:rFonts w:hint="eastAsia" w:ascii="仿宋_GB2312" w:eastAsia="仿宋_GB2312" w:cs="仿宋_GB2312"/>
          <w:sz w:val="24"/>
          <w:szCs w:val="24"/>
          <w:u w:val="single"/>
        </w:rPr>
        <w:t xml:space="preserve">             </w:t>
      </w:r>
      <w:r>
        <w:rPr>
          <w:rFonts w:hint="eastAsia" w:ascii="仿宋_GB2312" w:eastAsia="仿宋_GB2312" w:cs="仿宋_GB2312"/>
          <w:sz w:val="24"/>
          <w:szCs w:val="24"/>
        </w:rPr>
        <w:t>），直接观看直播和在线交流。</w:t>
      </w:r>
    </w:p>
    <w:p w14:paraId="5FDB4F4E">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2.供应商必须在响应文件截止时间后15分钟内，使用发送响应文件的邮箱将解密密码发送到指定邮箱，不接受未在规定时段内发送的密码。</w:t>
      </w:r>
    </w:p>
    <w:p w14:paraId="712E4AB8">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 工作人员进入指定邮箱下载各供应商的响应文件，公布供应商名称。如同一供应商在截止时间之前发送了两份或多份响应文件，则以最后发送的响应文件为准。</w:t>
      </w:r>
    </w:p>
    <w:p w14:paraId="09BD6DEB">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4.开标及资格审查：</w:t>
      </w:r>
    </w:p>
    <w:p w14:paraId="6B34E0B6">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（1）由采购人依法组建</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小组，对供应商进行资格审查。在进行资格审查时，将在“信用中国”网站对供应商是否被列入失信被执行人、重大税收违法案件当事人、政府采购严重失信行为记录名单情况进行查询，以确定供应商是否具备</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资格。</w:t>
      </w:r>
    </w:p>
    <w:p w14:paraId="493252F6">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（2）宣布资格审查结果。</w:t>
      </w:r>
    </w:p>
    <w:p w14:paraId="6E1DA3D8">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（3）合格供应商不足3家的，不得评标（财库[2015]124号文规定的情况除外）。</w:t>
      </w:r>
    </w:p>
    <w:p w14:paraId="5FA94425">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5.在开标过程和资格审查中，有下列情形之一的，其响应文件无效，不进入评标程序：</w:t>
      </w:r>
    </w:p>
    <w:p w14:paraId="7F3175D7">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（1）供应商不具备</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文件规定的资格要求的；</w:t>
      </w:r>
    </w:p>
    <w:p w14:paraId="37F02524">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（2）供应商超出营业范围</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的；</w:t>
      </w:r>
    </w:p>
    <w:p w14:paraId="784235D0">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（3）响应文件未按规定要求签署、盖章的；</w:t>
      </w:r>
    </w:p>
    <w:p w14:paraId="4524F113">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（4）</w:t>
      </w:r>
      <w:r>
        <w:rPr>
          <w:rFonts w:hint="eastAsia" w:ascii="仿宋_GB2312" w:eastAsia="仿宋_GB2312" w:cs="仿宋_GB2312"/>
          <w:sz w:val="24"/>
          <w:szCs w:val="24"/>
          <w:lang w:eastAsia="zh-CN"/>
        </w:rPr>
        <w:t>投标报价</w:t>
      </w:r>
      <w:r>
        <w:rPr>
          <w:rFonts w:hint="eastAsia" w:ascii="仿宋_GB2312" w:eastAsia="仿宋_GB2312" w:cs="仿宋_GB2312"/>
          <w:sz w:val="24"/>
          <w:szCs w:val="24"/>
        </w:rPr>
        <w:t>超出最高限价的；</w:t>
      </w:r>
    </w:p>
    <w:p w14:paraId="1AC356EA">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（5）被授权人、项目负责人无法提供证明其为本单位正式职工的社会养老保险缴费证明的；</w:t>
      </w:r>
    </w:p>
    <w:p w14:paraId="00557B58">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（6）响应文件含有采购人不能接受的附加条件的；</w:t>
      </w:r>
    </w:p>
    <w:p w14:paraId="0F54675A">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（7）不符合法律、法规和</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文件中规定的其他实质性要求的。</w:t>
      </w:r>
    </w:p>
    <w:p w14:paraId="2BB120C7">
      <w:pPr>
        <w:spacing w:line="340" w:lineRule="exact"/>
        <w:ind w:firstLine="420"/>
        <w:rPr>
          <w:rFonts w:ascii="楷体_GB2312" w:eastAsia="楷体_GB2312"/>
          <w:sz w:val="24"/>
          <w:szCs w:val="24"/>
        </w:rPr>
      </w:pPr>
    </w:p>
    <w:p w14:paraId="202F8669">
      <w:pPr>
        <w:spacing w:line="340" w:lineRule="exact"/>
        <w:ind w:firstLine="420"/>
        <w:jc w:val="center"/>
        <w:outlineLvl w:val="2"/>
        <w:rPr>
          <w:rFonts w:ascii="楷体_GB2312" w:eastAsia="楷体_GB2312"/>
          <w:sz w:val="24"/>
          <w:szCs w:val="24"/>
        </w:rPr>
      </w:pPr>
      <w:r>
        <w:rPr>
          <w:rFonts w:hint="eastAsia" w:ascii="黑体" w:eastAsia="黑体" w:cs="黑体"/>
          <w:b/>
          <w:bCs/>
          <w:sz w:val="28"/>
          <w:szCs w:val="28"/>
        </w:rPr>
        <w:t>（六）评</w:t>
      </w:r>
      <w:r>
        <w:rPr>
          <w:rFonts w:ascii="黑体" w:eastAsia="黑体" w:cs="黑体"/>
          <w:b/>
          <w:bCs/>
          <w:sz w:val="28"/>
          <w:szCs w:val="28"/>
        </w:rPr>
        <w:t xml:space="preserve">  </w:t>
      </w:r>
      <w:r>
        <w:rPr>
          <w:rFonts w:hint="eastAsia" w:ascii="黑体" w:eastAsia="黑体" w:cs="黑体"/>
          <w:b/>
          <w:bCs/>
          <w:sz w:val="28"/>
          <w:szCs w:val="28"/>
        </w:rPr>
        <w:t>标</w:t>
      </w:r>
    </w:p>
    <w:p w14:paraId="633EA094">
      <w:pPr>
        <w:spacing w:line="340" w:lineRule="exact"/>
        <w:ind w:firstLine="420"/>
        <w:rPr>
          <w:rFonts w:ascii="楷体_GB2312" w:eastAsia="楷体_GB2312"/>
          <w:sz w:val="24"/>
          <w:szCs w:val="24"/>
        </w:rPr>
      </w:pPr>
    </w:p>
    <w:p w14:paraId="75CFA2AE">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事宜</w:t>
      </w:r>
    </w:p>
    <w:p w14:paraId="21904D9C">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小组可以根据</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和</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情况实质性变动采购需求中的技术、服务要求以及合同草案条款。</w:t>
      </w:r>
    </w:p>
    <w:p w14:paraId="14ECBA6E">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（2）当有实质性变动发生时，资格审查合格的供应商按照</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的变动情况和</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小组的要求作出最后</w:t>
      </w:r>
      <w:r>
        <w:rPr>
          <w:rFonts w:hint="eastAsia" w:ascii="仿宋_GB2312" w:eastAsia="仿宋_GB2312" w:cs="仿宋_GB2312"/>
          <w:sz w:val="24"/>
          <w:szCs w:val="24"/>
          <w:lang w:eastAsia="zh-CN"/>
        </w:rPr>
        <w:t>投标报价</w:t>
      </w:r>
      <w:r>
        <w:rPr>
          <w:rFonts w:hint="eastAsia" w:ascii="仿宋_GB2312" w:eastAsia="仿宋_GB2312" w:cs="仿宋_GB2312"/>
          <w:sz w:val="24"/>
          <w:szCs w:val="24"/>
        </w:rPr>
        <w:t>，并由法定代表人或授权代表签字或者加盖公章。</w:t>
      </w:r>
    </w:p>
    <w:p w14:paraId="501A02E9">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（3）提交最后报价的供应商不得少于3家，但市场竞争不充分的科研项目，以及需要扶持的科技成果转化项目，提交最后报价的供应商可以为2家。</w:t>
      </w:r>
    </w:p>
    <w:p w14:paraId="0114850B">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（4）当</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小组对</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没有作出实质性变动时，则无需供应商重新提交</w:t>
      </w:r>
      <w:r>
        <w:rPr>
          <w:rFonts w:hint="eastAsia" w:ascii="仿宋_GB2312" w:eastAsia="仿宋_GB2312" w:cs="仿宋_GB2312"/>
          <w:sz w:val="24"/>
          <w:szCs w:val="24"/>
          <w:lang w:eastAsia="zh-CN"/>
        </w:rPr>
        <w:t>投标报价</w:t>
      </w:r>
      <w:r>
        <w:rPr>
          <w:rFonts w:hint="eastAsia" w:ascii="仿宋_GB2312" w:eastAsia="仿宋_GB2312" w:cs="仿宋_GB2312"/>
          <w:sz w:val="24"/>
          <w:szCs w:val="24"/>
        </w:rPr>
        <w:t>，供应商的最后</w:t>
      </w:r>
      <w:r>
        <w:rPr>
          <w:rFonts w:hint="eastAsia" w:ascii="仿宋_GB2312" w:eastAsia="仿宋_GB2312" w:cs="仿宋_GB2312"/>
          <w:sz w:val="24"/>
          <w:szCs w:val="24"/>
          <w:lang w:eastAsia="zh-CN"/>
        </w:rPr>
        <w:t>投标报价</w:t>
      </w:r>
      <w:r>
        <w:rPr>
          <w:rFonts w:hint="eastAsia" w:ascii="仿宋_GB2312" w:eastAsia="仿宋_GB2312" w:cs="仿宋_GB2312"/>
          <w:sz w:val="24"/>
          <w:szCs w:val="24"/>
        </w:rPr>
        <w:t>即为原响应文件中的报价。</w:t>
      </w:r>
    </w:p>
    <w:p w14:paraId="0C5CEF77">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2.评审过程的保密</w:t>
      </w:r>
    </w:p>
    <w:p w14:paraId="1DFD4281">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（1）采购人、采购代理机构应当依法组织开展</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，并采取必要措施，保证</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在严格保密的情况下进行。</w:t>
      </w:r>
    </w:p>
    <w:p w14:paraId="183AA4D6">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（2）在响应文件的评审和比较、成交供应商确定或成交候选人推荐以及授予合同的过程中，供应商向采购人和</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小组施加影响的任何行为，都将会导致其响应文件被拒绝。</w:t>
      </w:r>
    </w:p>
    <w:p w14:paraId="1930359F">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（3）成交供应商确定后，采购人不对未成交供应商就评审过程以及未能成交原因作出任何解释。未成交供应商不得向</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小组组成人员或其他有关人员索问评审过程的情况和材料。</w:t>
      </w:r>
    </w:p>
    <w:p w14:paraId="49634D81">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3.评标程序</w:t>
      </w:r>
    </w:p>
    <w:p w14:paraId="028C0AB4">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（1）符合性检查。由</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小组依据</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的规定对经资格审查合格的供应商的响应文件进行符合性审查，即从响应文件的有效性、完整性和对</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的响应程度进行审查，以确定是否对</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的实质性要求作出响应。只有通过符合性审查的响应文件才能进入下轮评审。</w:t>
      </w:r>
    </w:p>
    <w:p w14:paraId="6D571900">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（2）响应文件的澄清。对响应文件中含义不明确、同类问题表述不一致或者有明显文字和计算错误的内容，</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小组可要求被委托人采用书面形式作出必要的澄清、说明或者补正。供应商的澄清、说明或者补正不得超出响应文件的范围或者改变响应文件的实质性内容，并加盖公章，或者由法定代表人或其被委托人签字。</w:t>
      </w:r>
    </w:p>
    <w:p w14:paraId="05C369E5">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（3）比较与评价。由</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小组根据项目情况，决定是否就采购需求中的技术、服务要求以及合同草案条款作出实质性变动，由此决定是否需要与供应商进行</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并允许提交最后</w:t>
      </w:r>
      <w:r>
        <w:rPr>
          <w:rFonts w:hint="eastAsia" w:ascii="仿宋_GB2312" w:eastAsia="仿宋_GB2312" w:cs="仿宋_GB2312"/>
          <w:sz w:val="24"/>
          <w:szCs w:val="24"/>
          <w:lang w:eastAsia="zh-CN"/>
        </w:rPr>
        <w:t>投标报价</w:t>
      </w:r>
      <w:r>
        <w:rPr>
          <w:rFonts w:hint="eastAsia" w:ascii="仿宋_GB2312" w:eastAsia="仿宋_GB2312" w:cs="仿宋_GB2312"/>
          <w:sz w:val="24"/>
          <w:szCs w:val="24"/>
        </w:rPr>
        <w:t>。经</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确定最终采购需求和提交最后报价的供应商后，由</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小组采用综合评分法对提交最后报价的供应商的响应文件和最后报价进行综合评分。当所有最后</w:t>
      </w:r>
      <w:r>
        <w:rPr>
          <w:rFonts w:hint="eastAsia" w:ascii="仿宋_GB2312" w:eastAsia="仿宋_GB2312" w:cs="仿宋_GB2312"/>
          <w:sz w:val="24"/>
          <w:szCs w:val="24"/>
          <w:lang w:eastAsia="zh-CN"/>
        </w:rPr>
        <w:t>投标报价</w:t>
      </w:r>
      <w:r>
        <w:rPr>
          <w:rFonts w:hint="eastAsia" w:ascii="仿宋_GB2312" w:eastAsia="仿宋_GB2312" w:cs="仿宋_GB2312"/>
          <w:sz w:val="24"/>
          <w:szCs w:val="24"/>
        </w:rPr>
        <w:t>均与最高限价异常接近，经</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小组认定明显缺乏竞争时，</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小组可以否决所有响应文件，由采购人重新组织采购。</w:t>
      </w:r>
    </w:p>
    <w:p w14:paraId="2F5EED24">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4.响应文件有下列情形之一的，视为未能对</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文件作出实质性响应，按无效标处理</w:t>
      </w:r>
    </w:p>
    <w:p w14:paraId="78BAEA84">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（1）供应商不具备</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规定的资格要求的；</w:t>
      </w:r>
    </w:p>
    <w:p w14:paraId="7F670F24">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（2）供应商超出营业范围的；</w:t>
      </w:r>
    </w:p>
    <w:p w14:paraId="5F5D1A30">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（3）响应文件未按规定要求签署、盖章的；</w:t>
      </w:r>
    </w:p>
    <w:p w14:paraId="0A3E301F">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（4）</w:t>
      </w:r>
      <w:r>
        <w:rPr>
          <w:rFonts w:hint="eastAsia" w:ascii="仿宋_GB2312" w:eastAsia="仿宋_GB2312" w:cs="仿宋_GB2312"/>
          <w:sz w:val="24"/>
          <w:szCs w:val="24"/>
          <w:lang w:eastAsia="zh-CN"/>
        </w:rPr>
        <w:t>投标报价</w:t>
      </w:r>
      <w:r>
        <w:rPr>
          <w:rFonts w:hint="eastAsia" w:ascii="仿宋_GB2312" w:eastAsia="仿宋_GB2312" w:cs="仿宋_GB2312"/>
          <w:sz w:val="24"/>
          <w:szCs w:val="24"/>
        </w:rPr>
        <w:t>超出最高限价的；</w:t>
      </w:r>
    </w:p>
    <w:p w14:paraId="1F2EB6E0">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（5）被委托人无法提供证明其为本单位正式职工的社会养老保险缴费证明的；</w:t>
      </w:r>
    </w:p>
    <w:p w14:paraId="3979A5C8">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（6）响应文件含有采购人不能接受的附加条件的；</w:t>
      </w:r>
    </w:p>
    <w:p w14:paraId="3EB4B87E">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（7）由被委托人参与</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，但未随响应文件一起提交合法、有效的“授权委托书”的；</w:t>
      </w:r>
    </w:p>
    <w:p w14:paraId="3E266B72">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（8）响应文件内容不全或关键字迹模糊、无法辨认的；</w:t>
      </w:r>
    </w:p>
    <w:p w14:paraId="223B2667">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（9）供应商递交两份或多份内容不同的响应文件，或在一份响应文件中对同一采购项目报有两个或多个报价，且未声明哪一个有效，按</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规定提交备选方案的除外。</w:t>
      </w:r>
    </w:p>
    <w:p w14:paraId="1B192EBF">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（10）响应文件修改处未加盖供应商公章的；</w:t>
      </w:r>
    </w:p>
    <w:p w14:paraId="1C2DF38B">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（11）响应文件中服务期限、服务条款不符合</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相关条款要求或技术指标要求、检验标准等低于</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规定指标、要求的；</w:t>
      </w:r>
    </w:p>
    <w:p w14:paraId="74C49F18">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（12）以他人的名义</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、串通</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、以行贿手段谋取成交或者以其他弄虚作假行为的；</w:t>
      </w:r>
    </w:p>
    <w:p w14:paraId="6CEA63A4">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（13）</w:t>
      </w:r>
      <w:r>
        <w:rPr>
          <w:rFonts w:hint="eastAsia" w:ascii="仿宋_GB2312" w:eastAsia="仿宋_GB2312" w:cs="仿宋_GB2312"/>
          <w:sz w:val="24"/>
          <w:szCs w:val="24"/>
          <w:lang w:eastAsia="zh-CN"/>
        </w:rPr>
        <w:t>投标报价</w:t>
      </w:r>
      <w:r>
        <w:rPr>
          <w:rFonts w:hint="eastAsia" w:ascii="仿宋_GB2312" w:eastAsia="仿宋_GB2312" w:cs="仿宋_GB2312"/>
          <w:sz w:val="24"/>
          <w:szCs w:val="24"/>
        </w:rPr>
        <w:t>明显低于其他通过符合性审查供应商的报价，有可能影响产品质量或者不能诚信履约的，经</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小组质询后不能在规定时间内说明理由或虽说明理由但</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小组认为其理由不能成立的；</w:t>
      </w:r>
    </w:p>
    <w:p w14:paraId="0F7A886D">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（14）不符合法律、法规和</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中规定的其他实质性要求的。</w:t>
      </w:r>
    </w:p>
    <w:p w14:paraId="7C11907F">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5.5.废标条款</w:t>
      </w:r>
    </w:p>
    <w:p w14:paraId="6BD21B3E">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（1）符合专业条件的供应商或对</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作出实质性响应的供应商不足三家的（政府购买服务项目除外）；</w:t>
      </w:r>
    </w:p>
    <w:p w14:paraId="622A5DB9">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（2）出现影响采购公正的违法、违规行为的；</w:t>
      </w:r>
    </w:p>
    <w:p w14:paraId="5D21B67F">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（3）因重大变故，采购任务取消的；</w:t>
      </w:r>
    </w:p>
    <w:p w14:paraId="4BBB8C0B">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（4）</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小组认定</w:t>
      </w:r>
      <w:r>
        <w:rPr>
          <w:rFonts w:hint="eastAsia" w:ascii="仿宋_GB2312" w:eastAsia="仿宋_GB2312" w:cs="仿宋_GB2312"/>
          <w:sz w:val="24"/>
          <w:szCs w:val="24"/>
          <w:lang w:eastAsia="zh-CN"/>
        </w:rPr>
        <w:t>招标文件</w:t>
      </w:r>
      <w:r>
        <w:rPr>
          <w:rFonts w:hint="eastAsia" w:ascii="仿宋_GB2312" w:eastAsia="仿宋_GB2312" w:cs="仿宋_GB2312"/>
          <w:sz w:val="24"/>
          <w:szCs w:val="24"/>
        </w:rPr>
        <w:t>存在歧义、重大缺陷导致评审工作无法进行的。</w:t>
      </w:r>
    </w:p>
    <w:p w14:paraId="1D99342A">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废标后，采购人应将废标理由通知所有供应商。</w:t>
      </w:r>
    </w:p>
    <w:p w14:paraId="0655FB30">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6.评标结果</w:t>
      </w:r>
    </w:p>
    <w:p w14:paraId="4A59F9B6">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小组根据评标标准，推荐成交候选供应商排序或根据采购人的委托直接确定成交供应商。</w:t>
      </w:r>
    </w:p>
    <w:p w14:paraId="57D726A9">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小组推荐的成交候选供应商应当限定在一至三名，并标明排列顺序。</w:t>
      </w:r>
    </w:p>
    <w:p w14:paraId="04C62913">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采用综合评分法，评标结果按评审后得分由高到低顺序排列。得分相同的，按</w:t>
      </w:r>
      <w:r>
        <w:rPr>
          <w:rFonts w:hint="eastAsia" w:ascii="仿宋_GB2312" w:eastAsia="仿宋_GB2312" w:cs="仿宋_GB2312"/>
          <w:sz w:val="24"/>
          <w:szCs w:val="24"/>
          <w:lang w:eastAsia="zh-CN"/>
        </w:rPr>
        <w:t>投标报价</w:t>
      </w:r>
      <w:r>
        <w:rPr>
          <w:rFonts w:hint="eastAsia" w:ascii="仿宋_GB2312" w:eastAsia="仿宋_GB2312" w:cs="仿宋_GB2312"/>
          <w:sz w:val="24"/>
          <w:szCs w:val="24"/>
        </w:rPr>
        <w:t>由低到高顺序排列。得分且</w:t>
      </w:r>
      <w:r>
        <w:rPr>
          <w:rFonts w:hint="eastAsia" w:ascii="仿宋_GB2312" w:eastAsia="仿宋_GB2312" w:cs="仿宋_GB2312"/>
          <w:sz w:val="24"/>
          <w:szCs w:val="24"/>
          <w:lang w:eastAsia="zh-CN"/>
        </w:rPr>
        <w:t>投标报价</w:t>
      </w:r>
      <w:r>
        <w:rPr>
          <w:rFonts w:hint="eastAsia" w:ascii="仿宋_GB2312" w:eastAsia="仿宋_GB2312" w:cs="仿宋_GB2312"/>
          <w:sz w:val="24"/>
          <w:szCs w:val="24"/>
        </w:rPr>
        <w:t>相同的并列。响应文件满足</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文件全部实质性要求，且按照评审因素的量化指标评审得分最高的供应商为排名第一的成交候选人。</w:t>
      </w:r>
    </w:p>
    <w:p w14:paraId="793BC56C">
      <w:pPr>
        <w:spacing w:line="340" w:lineRule="exact"/>
        <w:ind w:firstLine="420"/>
        <w:rPr>
          <w:rFonts w:ascii="楷体_GB2312" w:eastAsia="楷体_GB2312"/>
          <w:sz w:val="24"/>
          <w:szCs w:val="24"/>
        </w:rPr>
      </w:pPr>
    </w:p>
    <w:p w14:paraId="6CEC044D">
      <w:pPr>
        <w:spacing w:line="340" w:lineRule="exact"/>
        <w:ind w:firstLine="420"/>
        <w:jc w:val="center"/>
        <w:outlineLvl w:val="2"/>
        <w:rPr>
          <w:rFonts w:ascii="黑体" w:eastAsia="黑体"/>
          <w:b/>
          <w:bCs/>
          <w:sz w:val="28"/>
          <w:szCs w:val="28"/>
        </w:rPr>
      </w:pPr>
      <w:bookmarkStart w:id="19" w:name="_Toc22740"/>
      <w:r>
        <w:rPr>
          <w:rFonts w:hint="eastAsia" w:ascii="黑体" w:eastAsia="黑体" w:cs="黑体"/>
          <w:b/>
          <w:bCs/>
          <w:sz w:val="28"/>
          <w:szCs w:val="28"/>
        </w:rPr>
        <w:t>（七）质疑和投诉</w:t>
      </w:r>
    </w:p>
    <w:p w14:paraId="45631309">
      <w:pPr>
        <w:spacing w:line="340" w:lineRule="exact"/>
        <w:ind w:firstLine="420"/>
        <w:rPr>
          <w:rFonts w:ascii="楷体_GB2312" w:eastAsia="楷体_GB2312"/>
          <w:sz w:val="24"/>
          <w:szCs w:val="24"/>
        </w:rPr>
      </w:pPr>
    </w:p>
    <w:p w14:paraId="6770804F">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供应商认为</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文件、采购过程、成交结果使自己的权益受到损害的，可以在知道或者应知其权益受到损害之日起7个工作日内，以书面形式向采购人、采购代理机构提出质疑。</w:t>
      </w:r>
    </w:p>
    <w:p w14:paraId="2357733A">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供应商须在法定质疑期内一次性提出针对同一采购程序环节的质疑。</w:t>
      </w:r>
    </w:p>
    <w:p w14:paraId="61186530">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接收质疑函的方式：直接送达或邮寄（质疑函须按规定格式填写并签字盖章）</w:t>
      </w:r>
    </w:p>
    <w:p w14:paraId="0FB4434A">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 xml:space="preserve">联系部门：东台市路灯管理所                 </w:t>
      </w:r>
    </w:p>
    <w:p w14:paraId="7848785F">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 xml:space="preserve">联系电话：18962092680                          </w:t>
      </w:r>
    </w:p>
    <w:p w14:paraId="5166768B">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 xml:space="preserve">通讯地址：东台市东亭中路68号                  </w:t>
      </w:r>
    </w:p>
    <w:p w14:paraId="629070D2">
      <w:pPr>
        <w:spacing w:line="340" w:lineRule="exact"/>
        <w:ind w:firstLine="420"/>
        <w:rPr>
          <w:rFonts w:ascii="仿宋_GB2312" w:eastAsia="仿宋_GB2312"/>
          <w:sz w:val="24"/>
          <w:szCs w:val="24"/>
        </w:rPr>
      </w:pPr>
    </w:p>
    <w:p w14:paraId="3592F265">
      <w:pPr>
        <w:spacing w:line="340" w:lineRule="exact"/>
        <w:ind w:firstLine="420"/>
        <w:rPr>
          <w:rFonts w:ascii="仿宋_GB2312" w:eastAsia="仿宋_GB2312"/>
          <w:sz w:val="24"/>
          <w:szCs w:val="24"/>
        </w:rPr>
      </w:pPr>
    </w:p>
    <w:p w14:paraId="3FBA1D77">
      <w:pPr>
        <w:jc w:val="center"/>
        <w:outlineLvl w:val="0"/>
        <w:rPr>
          <w:b/>
          <w:bCs/>
          <w:sz w:val="32"/>
          <w:szCs w:val="32"/>
        </w:rPr>
      </w:pPr>
      <w:r>
        <w:rPr>
          <w:rFonts w:hint="eastAsia" w:cs="宋体"/>
          <w:b/>
          <w:bCs/>
          <w:sz w:val="32"/>
          <w:szCs w:val="32"/>
        </w:rPr>
        <w:t>附件</w:t>
      </w:r>
      <w:r>
        <w:rPr>
          <w:b/>
          <w:bCs/>
          <w:sz w:val="32"/>
          <w:szCs w:val="32"/>
        </w:rPr>
        <w:t>:</w:t>
      </w:r>
      <w:r>
        <w:rPr>
          <w:rFonts w:hint="eastAsia" w:cs="宋体"/>
          <w:b/>
          <w:bCs/>
          <w:sz w:val="32"/>
          <w:szCs w:val="32"/>
        </w:rPr>
        <w:t>质疑函范本</w:t>
      </w:r>
    </w:p>
    <w:p w14:paraId="29E3289E">
      <w:pPr>
        <w:adjustRightInd w:val="0"/>
        <w:snapToGrid w:val="0"/>
        <w:spacing w:before="312" w:beforeLines="100" w:line="360" w:lineRule="auto"/>
        <w:outlineLvl w:val="0"/>
        <w:rPr>
          <w:rFonts w:eastAsia="仿宋_GB2312"/>
          <w:sz w:val="24"/>
          <w:szCs w:val="24"/>
        </w:rPr>
      </w:pPr>
      <w:r>
        <w:rPr>
          <w:rFonts w:hint="eastAsia" w:eastAsia="仿宋_GB2312" w:cs="仿宋_GB2312"/>
          <w:sz w:val="24"/>
          <w:szCs w:val="24"/>
        </w:rPr>
        <w:t>一、质疑供应商基本信息</w:t>
      </w:r>
    </w:p>
    <w:p w14:paraId="6060D0DE">
      <w:pPr>
        <w:adjustRightInd w:val="0"/>
        <w:snapToGrid w:val="0"/>
        <w:spacing w:line="360" w:lineRule="auto"/>
        <w:rPr>
          <w:rFonts w:eastAsia="仿宋_GB2312"/>
          <w:sz w:val="24"/>
          <w:szCs w:val="24"/>
          <w:u w:val="dotted"/>
        </w:rPr>
      </w:pPr>
      <w:r>
        <w:rPr>
          <w:rFonts w:hint="eastAsia" w:eastAsia="仿宋_GB2312" w:cs="仿宋_GB2312"/>
          <w:sz w:val="24"/>
          <w:szCs w:val="24"/>
        </w:rPr>
        <w:t>质疑供应商：</w:t>
      </w:r>
      <w:r>
        <w:rPr>
          <w:rFonts w:eastAsia="仿宋_GB2312"/>
          <w:sz w:val="24"/>
          <w:szCs w:val="24"/>
          <w:u w:val="dotted"/>
        </w:rPr>
        <w:t xml:space="preserve">                                                              </w:t>
      </w:r>
    </w:p>
    <w:p w14:paraId="162278F0">
      <w:pPr>
        <w:adjustRightInd w:val="0"/>
        <w:snapToGrid w:val="0"/>
        <w:spacing w:line="360" w:lineRule="auto"/>
        <w:rPr>
          <w:rFonts w:eastAsia="仿宋_GB2312"/>
          <w:sz w:val="24"/>
          <w:szCs w:val="24"/>
        </w:rPr>
      </w:pPr>
      <w:r>
        <w:rPr>
          <w:rFonts w:hint="eastAsia" w:eastAsia="仿宋_GB2312" w:cs="仿宋_GB2312"/>
          <w:sz w:val="24"/>
          <w:szCs w:val="24"/>
        </w:rPr>
        <w:t>地址：</w:t>
      </w:r>
      <w:r>
        <w:rPr>
          <w:rFonts w:eastAsia="仿宋_GB2312"/>
          <w:sz w:val="24"/>
          <w:szCs w:val="24"/>
          <w:u w:val="dotted"/>
        </w:rPr>
        <w:t xml:space="preserve">                             </w:t>
      </w:r>
      <w:r>
        <w:rPr>
          <w:rFonts w:hint="eastAsia" w:eastAsia="仿宋_GB2312" w:cs="仿宋_GB2312"/>
          <w:sz w:val="24"/>
          <w:szCs w:val="24"/>
        </w:rPr>
        <w:t>邮编：</w:t>
      </w:r>
      <w:r>
        <w:rPr>
          <w:rFonts w:eastAsia="仿宋_GB2312"/>
          <w:sz w:val="24"/>
          <w:szCs w:val="24"/>
          <w:u w:val="dotted"/>
        </w:rPr>
        <w:t xml:space="preserve">                                    </w:t>
      </w:r>
    </w:p>
    <w:p w14:paraId="3F709842">
      <w:pPr>
        <w:adjustRightInd w:val="0"/>
        <w:snapToGrid w:val="0"/>
        <w:spacing w:line="360" w:lineRule="auto"/>
        <w:rPr>
          <w:rFonts w:eastAsia="仿宋_GB2312"/>
          <w:sz w:val="24"/>
          <w:szCs w:val="24"/>
        </w:rPr>
      </w:pPr>
      <w:r>
        <w:rPr>
          <w:rFonts w:hint="eastAsia" w:eastAsia="仿宋_GB2312" w:cs="仿宋_GB2312"/>
          <w:sz w:val="24"/>
          <w:szCs w:val="24"/>
        </w:rPr>
        <w:t>联系人：</w:t>
      </w:r>
      <w:r>
        <w:rPr>
          <w:rFonts w:eastAsia="仿宋_GB2312"/>
          <w:sz w:val="24"/>
          <w:szCs w:val="24"/>
          <w:u w:val="dotted"/>
        </w:rPr>
        <w:t xml:space="preserve">                      </w:t>
      </w:r>
      <w:r>
        <w:rPr>
          <w:rFonts w:hint="eastAsia" w:eastAsia="仿宋_GB2312" w:cs="仿宋_GB2312"/>
          <w:sz w:val="24"/>
          <w:szCs w:val="24"/>
        </w:rPr>
        <w:t>联系电话：</w:t>
      </w:r>
      <w:r>
        <w:rPr>
          <w:rFonts w:eastAsia="仿宋_GB2312"/>
          <w:sz w:val="24"/>
          <w:szCs w:val="24"/>
          <w:u w:val="dotted"/>
        </w:rPr>
        <w:t xml:space="preserve">                                       </w:t>
      </w:r>
    </w:p>
    <w:p w14:paraId="6A398AEA">
      <w:pPr>
        <w:adjustRightInd w:val="0"/>
        <w:snapToGrid w:val="0"/>
        <w:spacing w:line="360" w:lineRule="auto"/>
        <w:rPr>
          <w:rFonts w:eastAsia="仿宋_GB2312"/>
          <w:sz w:val="24"/>
          <w:szCs w:val="24"/>
          <w:u w:val="dotted"/>
        </w:rPr>
      </w:pPr>
      <w:r>
        <w:rPr>
          <w:rFonts w:hint="eastAsia" w:eastAsia="仿宋_GB2312" w:cs="仿宋_GB2312"/>
          <w:sz w:val="24"/>
          <w:szCs w:val="24"/>
        </w:rPr>
        <w:t>授权代表：</w:t>
      </w:r>
      <w:r>
        <w:rPr>
          <w:rFonts w:eastAsia="仿宋_GB2312"/>
          <w:sz w:val="24"/>
          <w:szCs w:val="24"/>
          <w:u w:val="dotted"/>
        </w:rPr>
        <w:t xml:space="preserve">                                                                 </w:t>
      </w:r>
    </w:p>
    <w:p w14:paraId="71986B27">
      <w:pPr>
        <w:adjustRightInd w:val="0"/>
        <w:snapToGrid w:val="0"/>
        <w:spacing w:line="360" w:lineRule="auto"/>
        <w:rPr>
          <w:rFonts w:eastAsia="仿宋_GB2312"/>
          <w:sz w:val="24"/>
          <w:szCs w:val="24"/>
        </w:rPr>
      </w:pPr>
      <w:r>
        <w:rPr>
          <w:rFonts w:hint="eastAsia" w:eastAsia="仿宋_GB2312" w:cs="仿宋_GB2312"/>
          <w:sz w:val="24"/>
          <w:szCs w:val="24"/>
        </w:rPr>
        <w:t>联系电话：</w:t>
      </w:r>
      <w:r>
        <w:rPr>
          <w:rFonts w:eastAsia="仿宋_GB2312"/>
          <w:sz w:val="24"/>
          <w:szCs w:val="24"/>
          <w:u w:val="dotted"/>
        </w:rPr>
        <w:t xml:space="preserve">                                                                </w:t>
      </w:r>
    </w:p>
    <w:p w14:paraId="234940E1">
      <w:pPr>
        <w:adjustRightInd w:val="0"/>
        <w:snapToGrid w:val="0"/>
        <w:spacing w:line="360" w:lineRule="auto"/>
        <w:rPr>
          <w:rFonts w:eastAsia="仿宋_GB2312"/>
          <w:sz w:val="24"/>
          <w:szCs w:val="24"/>
        </w:rPr>
      </w:pPr>
      <w:r>
        <w:rPr>
          <w:rFonts w:hint="eastAsia" w:eastAsia="仿宋_GB2312" w:cs="仿宋_GB2312"/>
          <w:sz w:val="24"/>
          <w:szCs w:val="24"/>
        </w:rPr>
        <w:t>地址：</w:t>
      </w:r>
      <w:r>
        <w:rPr>
          <w:rFonts w:eastAsia="仿宋_GB2312"/>
          <w:sz w:val="24"/>
          <w:szCs w:val="24"/>
        </w:rPr>
        <w:t xml:space="preserve"> </w:t>
      </w:r>
      <w:r>
        <w:rPr>
          <w:rFonts w:eastAsia="仿宋_GB2312"/>
          <w:sz w:val="24"/>
          <w:szCs w:val="24"/>
          <w:u w:val="dotted"/>
        </w:rPr>
        <w:t xml:space="preserve">                        </w:t>
      </w:r>
      <w:r>
        <w:rPr>
          <w:rFonts w:hint="eastAsia" w:eastAsia="仿宋_GB2312" w:cs="仿宋_GB2312"/>
          <w:sz w:val="24"/>
          <w:szCs w:val="24"/>
        </w:rPr>
        <w:t>邮编：</w:t>
      </w:r>
      <w:r>
        <w:rPr>
          <w:rFonts w:eastAsia="仿宋_GB2312"/>
          <w:sz w:val="24"/>
          <w:szCs w:val="24"/>
          <w:u w:val="dotted"/>
        </w:rPr>
        <w:t xml:space="preserve">                                     </w:t>
      </w:r>
    </w:p>
    <w:p w14:paraId="2A0603CE">
      <w:pPr>
        <w:adjustRightInd w:val="0"/>
        <w:snapToGrid w:val="0"/>
        <w:spacing w:line="360" w:lineRule="auto"/>
        <w:outlineLvl w:val="0"/>
        <w:rPr>
          <w:rFonts w:eastAsia="仿宋_GB2312"/>
          <w:sz w:val="24"/>
          <w:szCs w:val="24"/>
        </w:rPr>
      </w:pPr>
      <w:r>
        <w:rPr>
          <w:rFonts w:hint="eastAsia" w:eastAsia="仿宋_GB2312" w:cs="仿宋_GB2312"/>
          <w:sz w:val="24"/>
          <w:szCs w:val="24"/>
        </w:rPr>
        <w:t>二、质疑项目基本情况</w:t>
      </w:r>
    </w:p>
    <w:p w14:paraId="21388939">
      <w:pPr>
        <w:adjustRightInd w:val="0"/>
        <w:snapToGrid w:val="0"/>
        <w:spacing w:line="360" w:lineRule="auto"/>
        <w:rPr>
          <w:rFonts w:eastAsia="仿宋_GB2312"/>
          <w:sz w:val="24"/>
          <w:szCs w:val="24"/>
        </w:rPr>
      </w:pPr>
      <w:r>
        <w:rPr>
          <w:rFonts w:hint="eastAsia" w:eastAsia="仿宋_GB2312" w:cs="仿宋_GB2312"/>
          <w:sz w:val="24"/>
          <w:szCs w:val="24"/>
        </w:rPr>
        <w:t>质疑项目的名称：</w:t>
      </w:r>
      <w:r>
        <w:rPr>
          <w:rFonts w:eastAsia="仿宋_GB2312"/>
          <w:sz w:val="24"/>
          <w:szCs w:val="24"/>
          <w:u w:val="dotted"/>
        </w:rPr>
        <w:t xml:space="preserve">                                                          </w:t>
      </w:r>
    </w:p>
    <w:p w14:paraId="7023E7C1">
      <w:pPr>
        <w:adjustRightInd w:val="0"/>
        <w:snapToGrid w:val="0"/>
        <w:spacing w:line="360" w:lineRule="auto"/>
        <w:rPr>
          <w:rFonts w:eastAsia="仿宋_GB2312"/>
          <w:sz w:val="24"/>
          <w:szCs w:val="24"/>
        </w:rPr>
      </w:pPr>
      <w:r>
        <w:rPr>
          <w:rFonts w:hint="eastAsia" w:eastAsia="仿宋_GB2312" w:cs="仿宋_GB2312"/>
          <w:sz w:val="24"/>
          <w:szCs w:val="24"/>
        </w:rPr>
        <w:t>质疑项目的编号：</w:t>
      </w:r>
      <w:r>
        <w:rPr>
          <w:rFonts w:eastAsia="仿宋_GB2312"/>
          <w:sz w:val="24"/>
          <w:szCs w:val="24"/>
          <w:u w:val="dotted"/>
        </w:rPr>
        <w:t xml:space="preserve">                         </w:t>
      </w:r>
      <w:r>
        <w:rPr>
          <w:rFonts w:hint="eastAsia" w:eastAsia="仿宋_GB2312" w:cs="仿宋_GB2312"/>
          <w:sz w:val="24"/>
          <w:szCs w:val="24"/>
        </w:rPr>
        <w:t>标段：</w:t>
      </w:r>
      <w:r>
        <w:rPr>
          <w:rFonts w:eastAsia="仿宋_GB2312"/>
          <w:sz w:val="24"/>
          <w:szCs w:val="24"/>
          <w:u w:val="dotted"/>
        </w:rPr>
        <w:t xml:space="preserve">                           </w:t>
      </w:r>
    </w:p>
    <w:p w14:paraId="57273CAF">
      <w:pPr>
        <w:adjustRightInd w:val="0"/>
        <w:snapToGrid w:val="0"/>
        <w:spacing w:line="360" w:lineRule="auto"/>
        <w:rPr>
          <w:rFonts w:eastAsia="仿宋_GB2312"/>
          <w:sz w:val="24"/>
          <w:szCs w:val="24"/>
          <w:u w:val="dotted"/>
        </w:rPr>
      </w:pPr>
      <w:r>
        <w:rPr>
          <w:rFonts w:hint="eastAsia" w:eastAsia="仿宋_GB2312" w:cs="仿宋_GB2312"/>
          <w:sz w:val="24"/>
          <w:szCs w:val="24"/>
        </w:rPr>
        <w:t>采购人名称：</w:t>
      </w:r>
      <w:r>
        <w:rPr>
          <w:rFonts w:eastAsia="仿宋_GB2312"/>
          <w:sz w:val="24"/>
          <w:szCs w:val="24"/>
          <w:u w:val="dotted"/>
        </w:rPr>
        <w:t xml:space="preserve">                                                              </w:t>
      </w:r>
    </w:p>
    <w:p w14:paraId="10081FCD">
      <w:pPr>
        <w:adjustRightInd w:val="0"/>
        <w:snapToGrid w:val="0"/>
        <w:spacing w:line="360" w:lineRule="auto"/>
        <w:rPr>
          <w:rFonts w:eastAsia="仿宋_GB2312"/>
          <w:sz w:val="24"/>
          <w:szCs w:val="24"/>
        </w:rPr>
      </w:pPr>
      <w:r>
        <w:rPr>
          <w:rFonts w:hint="eastAsia" w:eastAsia="仿宋_GB2312" w:cs="仿宋_GB2312"/>
          <w:sz w:val="24"/>
          <w:szCs w:val="24"/>
        </w:rPr>
        <w:t>采购文件获取日期：</w:t>
      </w:r>
      <w:r>
        <w:rPr>
          <w:rFonts w:eastAsia="仿宋_GB2312"/>
          <w:sz w:val="24"/>
          <w:szCs w:val="24"/>
          <w:u w:val="dotted"/>
        </w:rPr>
        <w:t xml:space="preserve">                                                        </w:t>
      </w:r>
    </w:p>
    <w:p w14:paraId="60508834">
      <w:pPr>
        <w:adjustRightInd w:val="0"/>
        <w:snapToGrid w:val="0"/>
        <w:spacing w:line="360" w:lineRule="auto"/>
        <w:outlineLvl w:val="0"/>
        <w:rPr>
          <w:rFonts w:eastAsia="仿宋_GB2312"/>
          <w:sz w:val="24"/>
          <w:szCs w:val="24"/>
        </w:rPr>
      </w:pPr>
      <w:r>
        <w:rPr>
          <w:rFonts w:hint="eastAsia" w:eastAsia="仿宋_GB2312" w:cs="仿宋_GB2312"/>
          <w:sz w:val="24"/>
          <w:szCs w:val="24"/>
        </w:rPr>
        <w:t>三、质疑事项具体内容</w:t>
      </w:r>
    </w:p>
    <w:p w14:paraId="35F748F0">
      <w:pPr>
        <w:adjustRightInd w:val="0"/>
        <w:snapToGrid w:val="0"/>
        <w:spacing w:line="360" w:lineRule="auto"/>
        <w:rPr>
          <w:rFonts w:eastAsia="仿宋_GB2312"/>
          <w:sz w:val="24"/>
          <w:szCs w:val="24"/>
          <w:u w:val="dotted"/>
        </w:rPr>
      </w:pPr>
      <w:r>
        <w:rPr>
          <w:rFonts w:hint="eastAsia" w:eastAsia="仿宋_GB2312" w:cs="仿宋_GB2312"/>
          <w:sz w:val="24"/>
          <w:szCs w:val="24"/>
        </w:rPr>
        <w:t>质疑事项</w:t>
      </w:r>
      <w:r>
        <w:rPr>
          <w:rFonts w:eastAsia="仿宋_GB2312"/>
          <w:sz w:val="24"/>
          <w:szCs w:val="24"/>
        </w:rPr>
        <w:t>1</w:t>
      </w:r>
      <w:r>
        <w:rPr>
          <w:rFonts w:hint="eastAsia" w:eastAsia="仿宋_GB2312" w:cs="仿宋_GB2312"/>
          <w:sz w:val="24"/>
          <w:szCs w:val="24"/>
        </w:rPr>
        <w:t>：</w:t>
      </w:r>
      <w:r>
        <w:rPr>
          <w:rFonts w:eastAsia="仿宋_GB2312"/>
          <w:sz w:val="24"/>
          <w:szCs w:val="24"/>
          <w:u w:val="dotted"/>
        </w:rPr>
        <w:t xml:space="preserve">                                                              </w:t>
      </w:r>
    </w:p>
    <w:p w14:paraId="53988716">
      <w:pPr>
        <w:adjustRightInd w:val="0"/>
        <w:snapToGrid w:val="0"/>
        <w:spacing w:line="360" w:lineRule="auto"/>
        <w:rPr>
          <w:rFonts w:eastAsia="仿宋_GB2312"/>
          <w:sz w:val="24"/>
          <w:szCs w:val="24"/>
          <w:u w:val="dotted"/>
        </w:rPr>
      </w:pPr>
      <w:r>
        <w:rPr>
          <w:rFonts w:hint="eastAsia" w:eastAsia="仿宋_GB2312" w:cs="仿宋_GB2312"/>
          <w:sz w:val="24"/>
          <w:szCs w:val="24"/>
        </w:rPr>
        <w:t>事实依据：</w:t>
      </w:r>
      <w:r>
        <w:rPr>
          <w:rFonts w:eastAsia="仿宋_GB2312"/>
          <w:sz w:val="24"/>
          <w:szCs w:val="24"/>
          <w:u w:val="dotted"/>
        </w:rPr>
        <w:t xml:space="preserve">                                                                </w:t>
      </w:r>
    </w:p>
    <w:p w14:paraId="1E3BE25F">
      <w:pPr>
        <w:adjustRightInd w:val="0"/>
        <w:snapToGrid w:val="0"/>
        <w:spacing w:line="360" w:lineRule="auto"/>
        <w:rPr>
          <w:rFonts w:eastAsia="仿宋_GB2312"/>
          <w:sz w:val="24"/>
          <w:szCs w:val="24"/>
        </w:rPr>
      </w:pPr>
      <w:r>
        <w:rPr>
          <w:rFonts w:eastAsia="仿宋_GB2312"/>
          <w:sz w:val="24"/>
          <w:szCs w:val="24"/>
          <w:u w:val="dotted"/>
        </w:rPr>
        <w:t xml:space="preserve">                                                                           </w:t>
      </w:r>
    </w:p>
    <w:p w14:paraId="28E0566A">
      <w:pPr>
        <w:adjustRightInd w:val="0"/>
        <w:snapToGrid w:val="0"/>
        <w:spacing w:line="360" w:lineRule="auto"/>
        <w:rPr>
          <w:rFonts w:eastAsia="仿宋_GB2312"/>
          <w:sz w:val="24"/>
          <w:szCs w:val="24"/>
          <w:u w:val="dotted"/>
        </w:rPr>
      </w:pPr>
      <w:r>
        <w:rPr>
          <w:rFonts w:hint="eastAsia" w:eastAsia="仿宋_GB2312" w:cs="仿宋_GB2312"/>
          <w:sz w:val="24"/>
          <w:szCs w:val="24"/>
        </w:rPr>
        <w:t>法律依据：</w:t>
      </w:r>
      <w:r>
        <w:rPr>
          <w:rFonts w:eastAsia="仿宋_GB2312"/>
          <w:sz w:val="24"/>
          <w:szCs w:val="24"/>
          <w:u w:val="dotted"/>
        </w:rPr>
        <w:t xml:space="preserve">                                                                 </w:t>
      </w:r>
    </w:p>
    <w:p w14:paraId="24738956">
      <w:pPr>
        <w:adjustRightInd w:val="0"/>
        <w:snapToGrid w:val="0"/>
        <w:spacing w:line="360" w:lineRule="auto"/>
        <w:rPr>
          <w:rFonts w:eastAsia="仿宋_GB2312"/>
          <w:sz w:val="24"/>
          <w:szCs w:val="24"/>
          <w:u w:val="dotted"/>
        </w:rPr>
      </w:pPr>
      <w:r>
        <w:rPr>
          <w:rFonts w:eastAsia="仿宋_GB2312"/>
          <w:sz w:val="24"/>
          <w:szCs w:val="24"/>
          <w:u w:val="dotted"/>
        </w:rPr>
        <w:t xml:space="preserve">                                                                           </w:t>
      </w:r>
    </w:p>
    <w:p w14:paraId="4D061D88">
      <w:pPr>
        <w:adjustRightInd w:val="0"/>
        <w:snapToGrid w:val="0"/>
        <w:spacing w:line="360" w:lineRule="auto"/>
        <w:rPr>
          <w:rFonts w:eastAsia="仿宋_GB2312"/>
          <w:sz w:val="24"/>
          <w:szCs w:val="24"/>
          <w:u w:val="dotted"/>
        </w:rPr>
      </w:pPr>
      <w:r>
        <w:rPr>
          <w:rFonts w:hint="eastAsia" w:eastAsia="仿宋_GB2312" w:cs="仿宋_GB2312"/>
          <w:sz w:val="24"/>
          <w:szCs w:val="24"/>
        </w:rPr>
        <w:t>质疑事项</w:t>
      </w:r>
      <w:r>
        <w:rPr>
          <w:rFonts w:eastAsia="仿宋_GB2312"/>
          <w:sz w:val="24"/>
          <w:szCs w:val="24"/>
        </w:rPr>
        <w:t>2</w:t>
      </w:r>
    </w:p>
    <w:p w14:paraId="7F02430A">
      <w:pPr>
        <w:adjustRightInd w:val="0"/>
        <w:snapToGrid w:val="0"/>
        <w:spacing w:line="360" w:lineRule="auto"/>
        <w:rPr>
          <w:rFonts w:eastAsia="仿宋_GB2312"/>
          <w:sz w:val="24"/>
          <w:szCs w:val="24"/>
        </w:rPr>
      </w:pPr>
      <w:r>
        <w:rPr>
          <w:rFonts w:eastAsia="仿宋_GB2312"/>
          <w:sz w:val="24"/>
          <w:szCs w:val="24"/>
        </w:rPr>
        <w:t>……</w:t>
      </w:r>
    </w:p>
    <w:p w14:paraId="3CDFF6A7">
      <w:pPr>
        <w:adjustRightInd w:val="0"/>
        <w:snapToGrid w:val="0"/>
        <w:spacing w:line="360" w:lineRule="auto"/>
        <w:outlineLvl w:val="0"/>
        <w:rPr>
          <w:rFonts w:eastAsia="仿宋_GB2312"/>
          <w:sz w:val="24"/>
          <w:szCs w:val="24"/>
        </w:rPr>
      </w:pPr>
      <w:r>
        <w:rPr>
          <w:rFonts w:hint="eastAsia" w:eastAsia="仿宋_GB2312" w:cs="仿宋_GB2312"/>
          <w:sz w:val="24"/>
          <w:szCs w:val="24"/>
        </w:rPr>
        <w:t>四、与质疑事项相关的质疑请求</w:t>
      </w:r>
    </w:p>
    <w:p w14:paraId="2F27FD06">
      <w:pPr>
        <w:adjustRightInd w:val="0"/>
        <w:snapToGrid w:val="0"/>
        <w:spacing w:line="360" w:lineRule="auto"/>
        <w:rPr>
          <w:rFonts w:eastAsia="仿宋_GB2312"/>
          <w:sz w:val="24"/>
          <w:szCs w:val="24"/>
          <w:u w:val="dotted"/>
        </w:rPr>
      </w:pPr>
      <w:r>
        <w:rPr>
          <w:rFonts w:hint="eastAsia" w:eastAsia="仿宋_GB2312" w:cs="仿宋_GB2312"/>
          <w:sz w:val="24"/>
          <w:szCs w:val="24"/>
        </w:rPr>
        <w:t>请求：</w:t>
      </w:r>
      <w:r>
        <w:rPr>
          <w:rFonts w:eastAsia="仿宋_GB2312"/>
          <w:sz w:val="24"/>
          <w:szCs w:val="24"/>
          <w:u w:val="dotted"/>
        </w:rPr>
        <w:t xml:space="preserve">                                                                   </w:t>
      </w:r>
    </w:p>
    <w:p w14:paraId="47C6290C">
      <w:pPr>
        <w:adjustRightInd w:val="0"/>
        <w:snapToGrid w:val="0"/>
        <w:spacing w:line="360" w:lineRule="auto"/>
        <w:rPr>
          <w:rFonts w:eastAsia="仿宋_GB2312"/>
          <w:sz w:val="24"/>
          <w:szCs w:val="24"/>
          <w:u w:val="dotted"/>
        </w:rPr>
      </w:pPr>
    </w:p>
    <w:p w14:paraId="3F8505A9">
      <w:pPr>
        <w:rPr>
          <w:rFonts w:eastAsia="仿宋_GB2312"/>
          <w:sz w:val="24"/>
          <w:szCs w:val="24"/>
        </w:rPr>
      </w:pPr>
      <w:r>
        <w:rPr>
          <w:rFonts w:hint="eastAsia" w:eastAsia="仿宋_GB2312" w:cs="仿宋_GB2312"/>
          <w:sz w:val="24"/>
          <w:szCs w:val="24"/>
        </w:rPr>
        <w:t>签字</w:t>
      </w:r>
      <w:r>
        <w:rPr>
          <w:rFonts w:eastAsia="仿宋_GB2312"/>
          <w:sz w:val="24"/>
          <w:szCs w:val="24"/>
        </w:rPr>
        <w:t>(</w:t>
      </w:r>
      <w:r>
        <w:rPr>
          <w:rFonts w:hint="eastAsia" w:eastAsia="仿宋_GB2312" w:cs="仿宋_GB2312"/>
          <w:sz w:val="24"/>
          <w:szCs w:val="24"/>
        </w:rPr>
        <w:t>签章</w:t>
      </w:r>
      <w:r>
        <w:rPr>
          <w:rFonts w:eastAsia="仿宋_GB2312"/>
          <w:sz w:val="24"/>
          <w:szCs w:val="24"/>
        </w:rPr>
        <w:t>)</w:t>
      </w:r>
      <w:r>
        <w:rPr>
          <w:rFonts w:hint="eastAsia" w:eastAsia="仿宋_GB2312" w:cs="仿宋_GB2312"/>
          <w:sz w:val="24"/>
          <w:szCs w:val="24"/>
        </w:rPr>
        <w:t>：</w:t>
      </w:r>
      <w:r>
        <w:rPr>
          <w:rFonts w:eastAsia="仿宋_GB2312"/>
          <w:sz w:val="24"/>
          <w:szCs w:val="24"/>
        </w:rPr>
        <w:t xml:space="preserve">                   </w:t>
      </w:r>
      <w:r>
        <w:rPr>
          <w:rFonts w:hint="eastAsia" w:eastAsia="仿宋_GB2312" w:cs="仿宋_GB2312"/>
          <w:sz w:val="24"/>
          <w:szCs w:val="24"/>
        </w:rPr>
        <w:t>公章：</w:t>
      </w:r>
    </w:p>
    <w:p w14:paraId="1679BE80">
      <w:pPr>
        <w:rPr>
          <w:rFonts w:eastAsia="仿宋_GB2312"/>
          <w:sz w:val="24"/>
          <w:szCs w:val="24"/>
        </w:rPr>
      </w:pPr>
      <w:r>
        <w:rPr>
          <w:rFonts w:eastAsia="仿宋_GB2312"/>
          <w:sz w:val="24"/>
          <w:szCs w:val="24"/>
        </w:rPr>
        <w:t xml:space="preserve">                      </w:t>
      </w:r>
    </w:p>
    <w:p w14:paraId="3D815084">
      <w:pPr>
        <w:rPr>
          <w:rFonts w:eastAsia="仿宋_GB2312"/>
          <w:sz w:val="24"/>
          <w:szCs w:val="24"/>
        </w:rPr>
      </w:pPr>
      <w:r>
        <w:rPr>
          <w:rFonts w:hint="eastAsia" w:eastAsia="仿宋_GB2312" w:cs="仿宋_GB2312"/>
          <w:sz w:val="24"/>
          <w:szCs w:val="24"/>
        </w:rPr>
        <w:t>日期：</w:t>
      </w:r>
      <w:r>
        <w:rPr>
          <w:rFonts w:eastAsia="仿宋_GB2312"/>
          <w:sz w:val="24"/>
          <w:szCs w:val="24"/>
        </w:rPr>
        <w:t xml:space="preserve">   </w:t>
      </w:r>
    </w:p>
    <w:p w14:paraId="66A83FAD">
      <w:pPr>
        <w:rPr>
          <w:rFonts w:eastAsia="仿宋_GB2312"/>
          <w:sz w:val="24"/>
          <w:szCs w:val="24"/>
        </w:rPr>
      </w:pPr>
    </w:p>
    <w:p w14:paraId="4952593F">
      <w:pPr>
        <w:rPr>
          <w:rFonts w:eastAsia="仿宋_GB2312"/>
          <w:sz w:val="24"/>
          <w:szCs w:val="24"/>
        </w:rPr>
      </w:pPr>
    </w:p>
    <w:p w14:paraId="45C85D17">
      <w:pPr>
        <w:spacing w:line="400" w:lineRule="exact"/>
        <w:rPr>
          <w:rFonts w:eastAsia="仿宋_GB2312"/>
          <w:b/>
          <w:bCs/>
          <w:sz w:val="24"/>
          <w:szCs w:val="24"/>
        </w:rPr>
      </w:pPr>
    </w:p>
    <w:p w14:paraId="04E0A6C3">
      <w:pPr>
        <w:spacing w:line="400" w:lineRule="exact"/>
        <w:rPr>
          <w:rFonts w:eastAsia="仿宋_GB2312"/>
          <w:b/>
          <w:bCs/>
          <w:sz w:val="24"/>
          <w:szCs w:val="24"/>
        </w:rPr>
      </w:pPr>
    </w:p>
    <w:p w14:paraId="3102D2B9">
      <w:pPr>
        <w:spacing w:line="440" w:lineRule="exact"/>
        <w:outlineLvl w:val="0"/>
        <w:rPr>
          <w:rFonts w:ascii="仿宋_GB2312" w:eastAsia="仿宋_GB2312" w:cs="仿宋_GB2312"/>
          <w:b/>
          <w:bCs/>
          <w:sz w:val="24"/>
          <w:szCs w:val="24"/>
        </w:rPr>
      </w:pPr>
      <w:r>
        <w:rPr>
          <w:rFonts w:hint="eastAsia" w:ascii="仿宋_GB2312" w:eastAsia="仿宋_GB2312" w:cs="仿宋_GB2312"/>
          <w:b/>
          <w:bCs/>
          <w:sz w:val="24"/>
          <w:szCs w:val="24"/>
        </w:rPr>
        <w:t>质疑函制作说明：</w:t>
      </w:r>
    </w:p>
    <w:p w14:paraId="3F17E2F4">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1.供应商提出质疑时，应提交质疑函和必要的证明材料。</w:t>
      </w:r>
    </w:p>
    <w:p w14:paraId="0AC95E4B">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6AA31F">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3.质疑供应商若对项目的某一标段进行质疑，质疑函中应列明具体标段。</w:t>
      </w:r>
    </w:p>
    <w:p w14:paraId="1921E942">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4.质疑函的质疑事项应具体、明确，并有必要的事实依据和法律依据。</w:t>
      </w:r>
    </w:p>
    <w:p w14:paraId="07F91854">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5.质疑函的质疑请求应与质疑事项相关。</w:t>
      </w:r>
    </w:p>
    <w:p w14:paraId="5EA894AD">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6.质疑供应商为自然人的，质疑函应由本人签字；质疑供应商为法人或者其他组织的，质疑函应由法定代表人、主要负责人，或者其授权代表签字或者盖章，并加盖公章。</w:t>
      </w:r>
    </w:p>
    <w:p w14:paraId="5428BA02">
      <w:pPr>
        <w:ind w:firstLine="420"/>
        <w:rPr>
          <w:rFonts w:ascii="仿宋_GB2312" w:eastAsia="仿宋_GB2312"/>
          <w:sz w:val="24"/>
          <w:szCs w:val="24"/>
        </w:rPr>
      </w:pPr>
    </w:p>
    <w:p w14:paraId="38728DE4">
      <w:pPr>
        <w:ind w:firstLine="420"/>
        <w:jc w:val="center"/>
        <w:outlineLvl w:val="0"/>
        <w:rPr>
          <w:rFonts w:ascii="黑体" w:eastAsia="黑体"/>
          <w:b/>
          <w:bCs/>
          <w:sz w:val="28"/>
          <w:szCs w:val="28"/>
        </w:rPr>
      </w:pPr>
      <w:r>
        <w:rPr>
          <w:rFonts w:hint="eastAsia" w:ascii="黑体" w:eastAsia="黑体" w:cs="黑体"/>
          <w:b/>
          <w:bCs/>
          <w:sz w:val="28"/>
          <w:szCs w:val="28"/>
        </w:rPr>
        <w:t>（八）定标及合同授予</w:t>
      </w:r>
    </w:p>
    <w:p w14:paraId="22E0EFB3">
      <w:pPr>
        <w:ind w:firstLine="420"/>
        <w:rPr>
          <w:rFonts w:ascii="仿宋_GB2312" w:eastAsia="仿宋_GB2312"/>
          <w:sz w:val="24"/>
          <w:szCs w:val="24"/>
        </w:rPr>
      </w:pPr>
    </w:p>
    <w:p w14:paraId="55E81558">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1.采购人应当自收到评标报告之日起5个工作日内，在评标报告确定的成交候选人名单中按顺序确定成交人。成交候选人并列的，由采购人或者采购人委托</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小组按照</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文件规定的方式确定成交人；</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文件未规定的，采取随机抽取的方式确定。</w:t>
      </w:r>
    </w:p>
    <w:p w14:paraId="4E1A4DB0">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2.采购人或者采购代理机构应当自成交人确定之日起2个工作日内公告成交结果，同时向成交人发出成交通知书。</w:t>
      </w:r>
    </w:p>
    <w:p w14:paraId="4AFCF270">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3.成交通知书是合同的组成部分。</w:t>
      </w:r>
    </w:p>
    <w:p w14:paraId="504BF4A5">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4.成交供应商应当自收到成交通知书之日起15日内，与采购人签订合同，否则按开标后撤回</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处理。</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文件、成交供应商的响应文件及其澄清文件等均作为签订合同的依据。</w:t>
      </w:r>
    </w:p>
    <w:p w14:paraId="1AE06C01">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5.成交供应商放弃成交或不按</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和成交通知书规定与采购人订立合同，或者在订立合同时提出附加条件或者更改合同实质性内容的，采购人将取消成交供应商成交资格，并作为不良行为予以记载。给采购人造成损失的应予以赔偿，同时承担相应的法律责任。</w:t>
      </w:r>
    </w:p>
    <w:p w14:paraId="4B8A1488">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6.采购人应当确定排名第一的成交候选供应商为成交供应商，成交供应商因不可抗力或自身原因提出不能履行政府采购合同的，或者</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文件规定应当提交履约保证金而在规定的期限内未能提交的，采购人可以与排位在成交供应商之后第一位的成交候选供应商签订政府采购合同，也可以重新组织招标采购。</w:t>
      </w:r>
    </w:p>
    <w:p w14:paraId="09F1DC5E">
      <w:pPr>
        <w:ind w:firstLine="420"/>
        <w:jc w:val="center"/>
        <w:outlineLvl w:val="0"/>
        <w:rPr>
          <w:rFonts w:ascii="黑体" w:eastAsia="黑体"/>
          <w:sz w:val="30"/>
          <w:szCs w:val="30"/>
        </w:rPr>
      </w:pPr>
      <w:r>
        <w:rPr>
          <w:rFonts w:hint="eastAsia" w:ascii="仿宋_GB2312" w:eastAsia="黑体" w:cs="黑体"/>
          <w:b/>
          <w:bCs/>
          <w:sz w:val="30"/>
          <w:szCs w:val="30"/>
        </w:rPr>
        <w:t>（九）</w:t>
      </w:r>
      <w:r>
        <w:rPr>
          <w:rFonts w:hint="eastAsia" w:ascii="黑体" w:eastAsia="黑体" w:cs="黑体"/>
          <w:sz w:val="30"/>
          <w:szCs w:val="30"/>
        </w:rPr>
        <w:t>评标定标办法</w:t>
      </w:r>
    </w:p>
    <w:p w14:paraId="4AE12A32">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本次招标采用综合评分法</w:t>
      </w:r>
    </w:p>
    <w:p w14:paraId="6386C810">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综合评分法，是指响应文件满足</w:t>
      </w:r>
      <w:r>
        <w:rPr>
          <w:rFonts w:hint="eastAsia" w:ascii="仿宋_GB2312" w:eastAsia="仿宋_GB2312" w:cs="仿宋_GB2312"/>
          <w:sz w:val="24"/>
          <w:szCs w:val="24"/>
          <w:lang w:eastAsia="zh-CN"/>
        </w:rPr>
        <w:t>招标</w:t>
      </w:r>
      <w:r>
        <w:rPr>
          <w:rFonts w:hint="eastAsia" w:ascii="仿宋_GB2312" w:eastAsia="仿宋_GB2312" w:cs="仿宋_GB2312"/>
          <w:sz w:val="24"/>
          <w:szCs w:val="24"/>
        </w:rPr>
        <w:t>文件全部实质性要求，且按照评审因素的量化指标评审得分最高的供应商为成交候选人的评标方法。</w:t>
      </w:r>
    </w:p>
    <w:p w14:paraId="4C733074">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具体评标细则如下：</w:t>
      </w:r>
    </w:p>
    <w:tbl>
      <w:tblPr>
        <w:tblStyle w:val="16"/>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115"/>
        <w:gridCol w:w="1348"/>
        <w:gridCol w:w="816"/>
        <w:gridCol w:w="4445"/>
      </w:tblGrid>
      <w:tr w14:paraId="135E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573" w:type="dxa"/>
            <w:tcBorders>
              <w:top w:val="single" w:color="auto" w:sz="4" w:space="0"/>
              <w:left w:val="single" w:color="auto" w:sz="4" w:space="0"/>
              <w:bottom w:val="single" w:color="auto" w:sz="4" w:space="0"/>
              <w:right w:val="single" w:color="auto" w:sz="4" w:space="0"/>
            </w:tcBorders>
            <w:vAlign w:val="center"/>
          </w:tcPr>
          <w:p w14:paraId="6BE7EBB8">
            <w:pPr>
              <w:jc w:val="center"/>
              <w:rPr>
                <w:rFonts w:ascii="仿宋_GB2312" w:hAnsi="仿宋_GB2312" w:eastAsia="仿宋_GB2312"/>
              </w:rPr>
            </w:pPr>
            <w:r>
              <w:rPr>
                <w:rFonts w:hint="eastAsia" w:ascii="仿宋_GB2312" w:hAnsi="仿宋_GB2312" w:eastAsia="仿宋_GB2312"/>
              </w:rPr>
              <w:t>序</w:t>
            </w:r>
          </w:p>
        </w:tc>
        <w:tc>
          <w:tcPr>
            <w:tcW w:w="1115" w:type="dxa"/>
            <w:tcBorders>
              <w:top w:val="single" w:color="auto" w:sz="4" w:space="0"/>
              <w:left w:val="single" w:color="auto" w:sz="4" w:space="0"/>
              <w:bottom w:val="single" w:color="auto" w:sz="4" w:space="0"/>
              <w:right w:val="single" w:color="auto" w:sz="4" w:space="0"/>
            </w:tcBorders>
            <w:vAlign w:val="center"/>
          </w:tcPr>
          <w:p w14:paraId="76223418">
            <w:pPr>
              <w:jc w:val="center"/>
              <w:rPr>
                <w:rFonts w:ascii="仿宋_GB2312" w:hAnsi="仿宋_GB2312" w:eastAsia="仿宋_GB2312"/>
              </w:rPr>
            </w:pPr>
            <w:r>
              <w:rPr>
                <w:rFonts w:hint="eastAsia" w:ascii="仿宋_GB2312" w:hAnsi="仿宋_GB2312" w:eastAsia="仿宋_GB2312"/>
              </w:rPr>
              <w:t>分部内容</w:t>
            </w:r>
          </w:p>
        </w:tc>
        <w:tc>
          <w:tcPr>
            <w:tcW w:w="1348" w:type="dxa"/>
            <w:tcBorders>
              <w:top w:val="single" w:color="auto" w:sz="4" w:space="0"/>
              <w:left w:val="single" w:color="auto" w:sz="4" w:space="0"/>
              <w:bottom w:val="single" w:color="auto" w:sz="4" w:space="0"/>
              <w:right w:val="single" w:color="auto" w:sz="4" w:space="0"/>
            </w:tcBorders>
            <w:vAlign w:val="center"/>
          </w:tcPr>
          <w:p w14:paraId="4767EDBF">
            <w:pPr>
              <w:jc w:val="center"/>
              <w:rPr>
                <w:rFonts w:ascii="仿宋_GB2312" w:hAnsi="仿宋_GB2312" w:eastAsia="仿宋_GB2312"/>
              </w:rPr>
            </w:pPr>
            <w:r>
              <w:rPr>
                <w:rFonts w:hint="eastAsia" w:ascii="仿宋_GB2312" w:hAnsi="仿宋_GB2312" w:eastAsia="仿宋_GB2312"/>
              </w:rPr>
              <w:t>分项内容</w:t>
            </w:r>
          </w:p>
        </w:tc>
        <w:tc>
          <w:tcPr>
            <w:tcW w:w="816" w:type="dxa"/>
            <w:tcBorders>
              <w:top w:val="single" w:color="auto" w:sz="4" w:space="0"/>
              <w:left w:val="single" w:color="auto" w:sz="4" w:space="0"/>
              <w:bottom w:val="single" w:color="auto" w:sz="4" w:space="0"/>
              <w:right w:val="single" w:color="auto" w:sz="4" w:space="0"/>
            </w:tcBorders>
            <w:vAlign w:val="center"/>
          </w:tcPr>
          <w:p w14:paraId="36D32384">
            <w:pPr>
              <w:jc w:val="center"/>
              <w:rPr>
                <w:rFonts w:ascii="仿宋_GB2312" w:hAnsi="仿宋_GB2312" w:eastAsia="仿宋_GB2312"/>
              </w:rPr>
            </w:pPr>
            <w:r>
              <w:rPr>
                <w:rFonts w:hint="eastAsia" w:ascii="仿宋_GB2312" w:hAnsi="仿宋_GB2312" w:eastAsia="仿宋_GB2312"/>
              </w:rPr>
              <w:t>分值</w:t>
            </w:r>
          </w:p>
        </w:tc>
        <w:tc>
          <w:tcPr>
            <w:tcW w:w="4445" w:type="dxa"/>
            <w:tcBorders>
              <w:top w:val="single" w:color="auto" w:sz="4" w:space="0"/>
              <w:left w:val="single" w:color="auto" w:sz="4" w:space="0"/>
              <w:bottom w:val="single" w:color="auto" w:sz="4" w:space="0"/>
              <w:right w:val="single" w:color="auto" w:sz="4" w:space="0"/>
            </w:tcBorders>
            <w:vAlign w:val="center"/>
          </w:tcPr>
          <w:p w14:paraId="4A96AD49">
            <w:pPr>
              <w:ind w:firstLine="420" w:firstLineChars="200"/>
              <w:jc w:val="center"/>
              <w:rPr>
                <w:rFonts w:ascii="仿宋_GB2312" w:hAnsi="仿宋_GB2312" w:eastAsia="仿宋_GB2312"/>
              </w:rPr>
            </w:pPr>
            <w:r>
              <w:rPr>
                <w:rFonts w:hint="eastAsia" w:ascii="仿宋_GB2312" w:hAnsi="仿宋_GB2312" w:eastAsia="仿宋_GB2312"/>
              </w:rPr>
              <w:t>打分要求</w:t>
            </w:r>
          </w:p>
        </w:tc>
      </w:tr>
      <w:tr w14:paraId="32E6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73" w:type="dxa"/>
            <w:tcBorders>
              <w:top w:val="single" w:color="auto" w:sz="4" w:space="0"/>
              <w:left w:val="single" w:color="auto" w:sz="4" w:space="0"/>
              <w:bottom w:val="single" w:color="auto" w:sz="4" w:space="0"/>
              <w:right w:val="single" w:color="auto" w:sz="4" w:space="0"/>
            </w:tcBorders>
            <w:vAlign w:val="center"/>
          </w:tcPr>
          <w:p w14:paraId="3DE8DFE6">
            <w:pPr>
              <w:jc w:val="center"/>
              <w:rPr>
                <w:rFonts w:ascii="仿宋_GB2312" w:hAnsi="仿宋_GB2312" w:eastAsia="仿宋_GB2312"/>
              </w:rPr>
            </w:pPr>
            <w:r>
              <w:rPr>
                <w:rFonts w:hint="eastAsia" w:ascii="仿宋_GB2312" w:hAnsi="仿宋_GB2312" w:eastAsia="仿宋_GB2312"/>
              </w:rPr>
              <w:t>一</w:t>
            </w:r>
          </w:p>
        </w:tc>
        <w:tc>
          <w:tcPr>
            <w:tcW w:w="1115" w:type="dxa"/>
            <w:tcBorders>
              <w:top w:val="single" w:color="auto" w:sz="4" w:space="0"/>
              <w:left w:val="single" w:color="auto" w:sz="4" w:space="0"/>
              <w:bottom w:val="single" w:color="auto" w:sz="4" w:space="0"/>
              <w:right w:val="single" w:color="auto" w:sz="4" w:space="0"/>
            </w:tcBorders>
            <w:vAlign w:val="center"/>
          </w:tcPr>
          <w:p w14:paraId="24077322">
            <w:pPr>
              <w:jc w:val="center"/>
              <w:rPr>
                <w:rFonts w:ascii="仿宋_GB2312" w:hAnsi="仿宋_GB2312" w:eastAsia="仿宋_GB2312"/>
              </w:rPr>
            </w:pPr>
            <w:r>
              <w:rPr>
                <w:rFonts w:hint="eastAsia" w:ascii="仿宋_GB2312" w:hAnsi="仿宋_GB2312" w:eastAsia="仿宋_GB2312"/>
              </w:rPr>
              <w:t>价格部分</w:t>
            </w:r>
          </w:p>
        </w:tc>
        <w:tc>
          <w:tcPr>
            <w:tcW w:w="1348" w:type="dxa"/>
            <w:tcBorders>
              <w:top w:val="single" w:color="auto" w:sz="4" w:space="0"/>
              <w:left w:val="single" w:color="auto" w:sz="4" w:space="0"/>
              <w:bottom w:val="single" w:color="auto" w:sz="4" w:space="0"/>
              <w:right w:val="single" w:color="auto" w:sz="4" w:space="0"/>
            </w:tcBorders>
            <w:vAlign w:val="center"/>
          </w:tcPr>
          <w:p w14:paraId="1CF03E1A">
            <w:pPr>
              <w:jc w:val="center"/>
              <w:rPr>
                <w:rFonts w:hint="eastAsia" w:ascii="仿宋_GB2312" w:hAnsi="仿宋_GB2312" w:eastAsia="仿宋_GB2312"/>
                <w:lang w:eastAsia="zh-CN"/>
              </w:rPr>
            </w:pPr>
            <w:r>
              <w:rPr>
                <w:rFonts w:hint="eastAsia" w:ascii="仿宋_GB2312" w:hAnsi="仿宋_GB2312" w:eastAsia="仿宋_GB2312"/>
                <w:lang w:eastAsia="zh-CN"/>
              </w:rPr>
              <w:t>投标报价</w:t>
            </w:r>
          </w:p>
        </w:tc>
        <w:tc>
          <w:tcPr>
            <w:tcW w:w="816" w:type="dxa"/>
            <w:tcBorders>
              <w:top w:val="single" w:color="auto" w:sz="4" w:space="0"/>
              <w:left w:val="single" w:color="auto" w:sz="4" w:space="0"/>
              <w:bottom w:val="single" w:color="auto" w:sz="4" w:space="0"/>
              <w:right w:val="single" w:color="auto" w:sz="4" w:space="0"/>
            </w:tcBorders>
            <w:vAlign w:val="center"/>
          </w:tcPr>
          <w:p w14:paraId="6A159AFD">
            <w:pPr>
              <w:jc w:val="center"/>
              <w:rPr>
                <w:rFonts w:hint="default" w:ascii="仿宋_GB2312" w:hAnsi="仿宋_GB2312" w:eastAsia="仿宋_GB2312"/>
                <w:lang w:val="en-US" w:eastAsia="zh-CN"/>
              </w:rPr>
            </w:pPr>
            <w:r>
              <w:rPr>
                <w:rFonts w:hint="eastAsia" w:ascii="仿宋_GB2312" w:hAnsi="仿宋_GB2312" w:eastAsia="仿宋_GB2312"/>
                <w:lang w:val="en-US" w:eastAsia="zh-CN"/>
              </w:rPr>
              <w:t>30</w:t>
            </w:r>
          </w:p>
        </w:tc>
        <w:tc>
          <w:tcPr>
            <w:tcW w:w="4445" w:type="dxa"/>
            <w:tcBorders>
              <w:top w:val="single" w:color="auto" w:sz="4" w:space="0"/>
              <w:left w:val="single" w:color="auto" w:sz="4" w:space="0"/>
              <w:bottom w:val="single" w:color="auto" w:sz="4" w:space="0"/>
              <w:right w:val="single" w:color="auto" w:sz="4" w:space="0"/>
            </w:tcBorders>
            <w:vAlign w:val="center"/>
          </w:tcPr>
          <w:p w14:paraId="3F754732">
            <w:pPr>
              <w:ind w:firstLine="420" w:firstLineChars="200"/>
              <w:rPr>
                <w:rFonts w:ascii="仿宋_GB2312" w:hAnsi="仿宋_GB2312" w:eastAsia="仿宋_GB2312"/>
              </w:rPr>
            </w:pPr>
            <w:r>
              <w:rPr>
                <w:rFonts w:hint="eastAsia" w:ascii="仿宋_GB2312" w:hAnsi="仿宋_GB2312" w:eastAsia="仿宋_GB2312"/>
              </w:rPr>
              <w:t>满足</w:t>
            </w:r>
            <w:r>
              <w:rPr>
                <w:rFonts w:hint="eastAsia" w:ascii="仿宋_GB2312" w:hAnsi="仿宋_GB2312" w:eastAsia="仿宋_GB2312"/>
                <w:lang w:eastAsia="zh-CN"/>
              </w:rPr>
              <w:t>招标文件</w:t>
            </w:r>
            <w:r>
              <w:rPr>
                <w:rFonts w:hint="eastAsia" w:ascii="仿宋_GB2312" w:hAnsi="仿宋_GB2312" w:eastAsia="仿宋_GB2312"/>
              </w:rPr>
              <w:t>要求且最后报价最低的供应商的价格为</w:t>
            </w:r>
            <w:r>
              <w:rPr>
                <w:rFonts w:hint="eastAsia" w:ascii="仿宋_GB2312" w:hAnsi="仿宋_GB2312" w:eastAsia="仿宋_GB2312"/>
                <w:lang w:eastAsia="zh-CN"/>
              </w:rPr>
              <w:t>投标</w:t>
            </w:r>
            <w:r>
              <w:rPr>
                <w:rFonts w:hint="eastAsia" w:ascii="仿宋_GB2312" w:hAnsi="仿宋_GB2312" w:eastAsia="仿宋_GB2312"/>
              </w:rPr>
              <w:t>基准价，其价格分为满分。其他供应商的价格分=（</w:t>
            </w:r>
            <w:r>
              <w:rPr>
                <w:rFonts w:hint="eastAsia" w:ascii="仿宋_GB2312" w:hAnsi="仿宋_GB2312" w:eastAsia="仿宋_GB2312"/>
                <w:lang w:eastAsia="zh-CN"/>
              </w:rPr>
              <w:t>投标</w:t>
            </w:r>
            <w:r>
              <w:rPr>
                <w:rFonts w:hint="eastAsia" w:ascii="仿宋_GB2312" w:hAnsi="仿宋_GB2312" w:eastAsia="仿宋_GB2312"/>
              </w:rPr>
              <w:t>基准价/最后</w:t>
            </w:r>
            <w:r>
              <w:rPr>
                <w:rFonts w:hint="eastAsia" w:ascii="仿宋_GB2312" w:hAnsi="仿宋_GB2312" w:eastAsia="仿宋_GB2312"/>
                <w:lang w:eastAsia="zh-CN"/>
              </w:rPr>
              <w:t>投标报价</w:t>
            </w:r>
            <w:r>
              <w:rPr>
                <w:rFonts w:hint="eastAsia" w:ascii="仿宋_GB2312" w:hAnsi="仿宋_GB2312" w:eastAsia="仿宋_GB2312"/>
              </w:rPr>
              <w:t>）×10</w:t>
            </w:r>
          </w:p>
        </w:tc>
      </w:tr>
      <w:tr w14:paraId="0554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73" w:type="dxa"/>
            <w:tcBorders>
              <w:left w:val="single" w:color="auto" w:sz="4" w:space="0"/>
              <w:right w:val="single" w:color="auto" w:sz="4" w:space="0"/>
            </w:tcBorders>
            <w:vAlign w:val="center"/>
          </w:tcPr>
          <w:p w14:paraId="1F3AE26D">
            <w:pPr>
              <w:jc w:val="center"/>
              <w:rPr>
                <w:rFonts w:ascii="仿宋_GB2312" w:hAnsi="仿宋_GB2312" w:eastAsia="仿宋_GB2312"/>
              </w:rPr>
            </w:pPr>
            <w:r>
              <w:rPr>
                <w:rFonts w:hint="eastAsia" w:ascii="仿宋_GB2312" w:hAnsi="仿宋_GB2312" w:eastAsia="仿宋_GB2312"/>
              </w:rPr>
              <w:t>二</w:t>
            </w:r>
          </w:p>
        </w:tc>
        <w:tc>
          <w:tcPr>
            <w:tcW w:w="1115" w:type="dxa"/>
            <w:tcBorders>
              <w:left w:val="single" w:color="auto" w:sz="4" w:space="0"/>
              <w:right w:val="single" w:color="auto" w:sz="4" w:space="0"/>
            </w:tcBorders>
            <w:vAlign w:val="center"/>
          </w:tcPr>
          <w:p w14:paraId="5BA0ED01">
            <w:pPr>
              <w:jc w:val="center"/>
              <w:rPr>
                <w:rFonts w:ascii="仿宋_GB2312" w:hAnsi="仿宋_GB2312" w:eastAsia="仿宋_GB2312"/>
              </w:rPr>
            </w:pPr>
            <w:r>
              <w:rPr>
                <w:rFonts w:hint="eastAsia" w:ascii="仿宋_GB2312" w:hAnsi="仿宋_GB2312" w:eastAsia="仿宋_GB2312"/>
              </w:rPr>
              <w:t>类似业绩</w:t>
            </w:r>
          </w:p>
        </w:tc>
        <w:tc>
          <w:tcPr>
            <w:tcW w:w="1348" w:type="dxa"/>
            <w:tcBorders>
              <w:top w:val="single" w:color="auto" w:sz="4" w:space="0"/>
              <w:left w:val="single" w:color="auto" w:sz="4" w:space="0"/>
              <w:right w:val="single" w:color="auto" w:sz="4" w:space="0"/>
            </w:tcBorders>
            <w:vAlign w:val="center"/>
          </w:tcPr>
          <w:p w14:paraId="7946F3CF">
            <w:pPr>
              <w:jc w:val="center"/>
              <w:rPr>
                <w:rFonts w:ascii="仿宋_GB2312" w:hAnsi="仿宋_GB2312" w:eastAsia="仿宋_GB2312"/>
              </w:rPr>
            </w:pPr>
            <w:r>
              <w:rPr>
                <w:rFonts w:hint="eastAsia" w:ascii="仿宋_GB2312" w:hAnsi="仿宋_GB2312" w:eastAsia="仿宋_GB2312"/>
              </w:rPr>
              <w:t>业绩</w:t>
            </w:r>
          </w:p>
        </w:tc>
        <w:tc>
          <w:tcPr>
            <w:tcW w:w="816" w:type="dxa"/>
            <w:tcBorders>
              <w:top w:val="single" w:color="auto" w:sz="4" w:space="0"/>
              <w:left w:val="single" w:color="auto" w:sz="4" w:space="0"/>
              <w:right w:val="single" w:color="auto" w:sz="4" w:space="0"/>
            </w:tcBorders>
            <w:vAlign w:val="center"/>
          </w:tcPr>
          <w:p w14:paraId="07790F68">
            <w:pPr>
              <w:jc w:val="center"/>
              <w:rPr>
                <w:rFonts w:hint="eastAsia" w:ascii="仿宋_GB2312" w:hAnsi="仿宋_GB2312" w:eastAsia="仿宋_GB2312"/>
                <w:lang w:eastAsia="zh-CN"/>
              </w:rPr>
            </w:pPr>
            <w:r>
              <w:rPr>
                <w:rFonts w:hint="eastAsia" w:ascii="仿宋_GB2312" w:hAnsi="仿宋_GB2312" w:eastAsia="仿宋_GB2312"/>
                <w:lang w:val="en-US" w:eastAsia="zh-CN"/>
              </w:rPr>
              <w:t>6</w:t>
            </w:r>
          </w:p>
        </w:tc>
        <w:tc>
          <w:tcPr>
            <w:tcW w:w="4445" w:type="dxa"/>
            <w:tcBorders>
              <w:top w:val="single" w:color="auto" w:sz="4" w:space="0"/>
              <w:left w:val="single" w:color="auto" w:sz="4" w:space="0"/>
              <w:bottom w:val="single" w:color="auto" w:sz="4" w:space="0"/>
              <w:right w:val="single" w:color="auto" w:sz="4" w:space="0"/>
            </w:tcBorders>
            <w:vAlign w:val="center"/>
          </w:tcPr>
          <w:p w14:paraId="572802D4">
            <w:pPr>
              <w:ind w:firstLine="420" w:firstLineChars="200"/>
              <w:rPr>
                <w:rFonts w:hint="eastAsia" w:ascii="仿宋_GB2312" w:hAnsi="仿宋_GB2312" w:eastAsia="仿宋_GB2312"/>
              </w:rPr>
            </w:pPr>
            <w:r>
              <w:rPr>
                <w:rFonts w:hint="eastAsia" w:ascii="仿宋_GB2312" w:hAnsi="仿宋_GB2312" w:eastAsia="仿宋_GB2312"/>
              </w:rPr>
              <w:t>供应商投标截止之日起近三年内（以合同签订日期为准）具有类似网</w:t>
            </w:r>
            <w:r>
              <w:rPr>
                <w:rFonts w:hint="eastAsia" w:ascii="仿宋_GB2312" w:hAnsi="仿宋_GB2312" w:eastAsia="仿宋_GB2312"/>
                <w:lang w:val="en-US" w:eastAsia="zh-CN"/>
              </w:rPr>
              <w:t>络</w:t>
            </w:r>
            <w:r>
              <w:rPr>
                <w:rFonts w:hint="eastAsia" w:ascii="仿宋_GB2312" w:hAnsi="仿宋_GB2312" w:eastAsia="仿宋_GB2312"/>
              </w:rPr>
              <w:t>安全服务项目的，每提供1份得</w:t>
            </w:r>
            <w:r>
              <w:rPr>
                <w:rFonts w:hint="eastAsia" w:ascii="仿宋_GB2312" w:hAnsi="仿宋_GB2312" w:eastAsia="仿宋_GB2312"/>
                <w:lang w:val="en-US" w:eastAsia="zh-CN"/>
              </w:rPr>
              <w:t>2</w:t>
            </w:r>
            <w:r>
              <w:rPr>
                <w:rFonts w:hint="eastAsia" w:ascii="仿宋_GB2312" w:hAnsi="仿宋_GB2312" w:eastAsia="仿宋_GB2312"/>
              </w:rPr>
              <w:t>分，满分</w:t>
            </w:r>
            <w:r>
              <w:rPr>
                <w:rFonts w:hint="eastAsia" w:ascii="仿宋_GB2312" w:hAnsi="仿宋_GB2312" w:eastAsia="仿宋_GB2312"/>
                <w:lang w:val="en-US" w:eastAsia="zh-CN"/>
              </w:rPr>
              <w:t>6</w:t>
            </w:r>
            <w:r>
              <w:rPr>
                <w:rFonts w:hint="eastAsia" w:ascii="仿宋_GB2312" w:hAnsi="仿宋_GB2312" w:eastAsia="仿宋_GB2312"/>
              </w:rPr>
              <w:t>分。</w:t>
            </w:r>
          </w:p>
          <w:p w14:paraId="1598CA37">
            <w:pPr>
              <w:ind w:firstLine="420" w:firstLineChars="200"/>
              <w:rPr>
                <w:rFonts w:ascii="仿宋" w:hAnsi="仿宋" w:eastAsia="仿宋"/>
              </w:rPr>
            </w:pPr>
            <w:r>
              <w:rPr>
                <w:rFonts w:hint="eastAsia" w:ascii="仿宋_GB2312" w:hAnsi="仿宋_GB2312" w:eastAsia="仿宋_GB2312"/>
              </w:rPr>
              <w:t>注：响应文件中需提供业绩合同复印件，同一个业主单位只计算1份合同，未提供不得分。</w:t>
            </w:r>
          </w:p>
        </w:tc>
      </w:tr>
      <w:tr w14:paraId="03DA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vMerge w:val="restart"/>
            <w:tcBorders>
              <w:left w:val="single" w:color="auto" w:sz="4" w:space="0"/>
              <w:right w:val="single" w:color="auto" w:sz="4" w:space="0"/>
            </w:tcBorders>
            <w:vAlign w:val="center"/>
          </w:tcPr>
          <w:p w14:paraId="53C48D57">
            <w:pPr>
              <w:jc w:val="center"/>
              <w:rPr>
                <w:rFonts w:ascii="仿宋_GB2312" w:hAnsi="仿宋_GB2312" w:eastAsia="仿宋_GB2312"/>
                <w:b/>
                <w:bCs/>
              </w:rPr>
            </w:pPr>
            <w:r>
              <w:rPr>
                <w:rFonts w:hint="eastAsia" w:ascii="仿宋_GB2312" w:hAnsi="仿宋_GB2312" w:eastAsia="仿宋_GB2312"/>
                <w:b/>
                <w:bCs/>
              </w:rPr>
              <w:t>三</w:t>
            </w:r>
          </w:p>
        </w:tc>
        <w:tc>
          <w:tcPr>
            <w:tcW w:w="1115" w:type="dxa"/>
            <w:vMerge w:val="restart"/>
            <w:tcBorders>
              <w:left w:val="single" w:color="auto" w:sz="4" w:space="0"/>
              <w:right w:val="single" w:color="auto" w:sz="4" w:space="0"/>
            </w:tcBorders>
            <w:vAlign w:val="center"/>
          </w:tcPr>
          <w:p w14:paraId="6BCB5A04">
            <w:pPr>
              <w:jc w:val="center"/>
              <w:rPr>
                <w:rFonts w:ascii="仿宋_GB2312" w:hAnsi="仿宋_GB2312" w:eastAsia="仿宋_GB2312"/>
              </w:rPr>
            </w:pPr>
            <w:r>
              <w:rPr>
                <w:rFonts w:hint="eastAsia" w:ascii="仿宋_GB2312" w:hAnsi="仿宋_GB2312" w:eastAsia="仿宋_GB2312"/>
              </w:rPr>
              <w:t>技术部分</w:t>
            </w:r>
          </w:p>
        </w:tc>
        <w:tc>
          <w:tcPr>
            <w:tcW w:w="1348" w:type="dxa"/>
            <w:tcBorders>
              <w:top w:val="single" w:color="auto" w:sz="4" w:space="0"/>
              <w:left w:val="single" w:color="auto" w:sz="4" w:space="0"/>
              <w:right w:val="single" w:color="auto" w:sz="4" w:space="0"/>
            </w:tcBorders>
            <w:vAlign w:val="center"/>
          </w:tcPr>
          <w:p w14:paraId="42E834F4">
            <w:pPr>
              <w:jc w:val="center"/>
              <w:rPr>
                <w:rFonts w:ascii="仿宋_GB2312" w:hAnsi="仿宋_GB2312" w:eastAsia="仿宋_GB2312"/>
              </w:rPr>
            </w:pPr>
            <w:r>
              <w:rPr>
                <w:rFonts w:hint="eastAsia" w:ascii="仿宋_GB2312" w:hAnsi="仿宋_GB2312" w:eastAsia="仿宋_GB2312"/>
              </w:rPr>
              <w:t>技术方案</w:t>
            </w:r>
          </w:p>
        </w:tc>
        <w:tc>
          <w:tcPr>
            <w:tcW w:w="816" w:type="dxa"/>
            <w:tcBorders>
              <w:top w:val="single" w:color="auto" w:sz="4" w:space="0"/>
              <w:left w:val="single" w:color="auto" w:sz="4" w:space="0"/>
              <w:right w:val="single" w:color="auto" w:sz="4" w:space="0"/>
            </w:tcBorders>
            <w:vAlign w:val="center"/>
          </w:tcPr>
          <w:p w14:paraId="3B1A48B7">
            <w:pPr>
              <w:jc w:val="center"/>
              <w:rPr>
                <w:rFonts w:hint="default" w:ascii="仿宋_GB2312" w:hAnsi="仿宋_GB2312" w:eastAsia="仿宋_GB2312"/>
                <w:lang w:val="en-US" w:eastAsia="zh-CN"/>
              </w:rPr>
            </w:pPr>
            <w:r>
              <w:rPr>
                <w:rFonts w:hint="eastAsia" w:ascii="仿宋_GB2312" w:hAnsi="仿宋_GB2312" w:eastAsia="仿宋_GB2312"/>
                <w:lang w:val="en-US" w:eastAsia="zh-CN"/>
              </w:rPr>
              <w:t>45</w:t>
            </w:r>
          </w:p>
        </w:tc>
        <w:tc>
          <w:tcPr>
            <w:tcW w:w="4445" w:type="dxa"/>
            <w:tcBorders>
              <w:top w:val="single" w:color="auto" w:sz="4" w:space="0"/>
              <w:left w:val="single" w:color="auto" w:sz="4" w:space="0"/>
              <w:right w:val="single" w:color="auto" w:sz="4" w:space="0"/>
            </w:tcBorders>
            <w:vAlign w:val="center"/>
          </w:tcPr>
          <w:p w14:paraId="56F0F897">
            <w:pPr>
              <w:ind w:firstLine="420" w:firstLineChars="200"/>
              <w:rPr>
                <w:rFonts w:hint="eastAsia" w:ascii="仿宋_GB2312" w:hAnsi="仿宋_GB2312" w:eastAsia="仿宋_GB2312"/>
              </w:rPr>
            </w:pPr>
            <w:r>
              <w:rPr>
                <w:rFonts w:hint="eastAsia" w:ascii="仿宋_GB2312" w:hAnsi="仿宋_GB2312" w:eastAsia="仿宋_GB2312"/>
              </w:rPr>
              <w:t xml:space="preserve">网络安全服务方案 </w:t>
            </w:r>
            <w:r>
              <w:rPr>
                <w:rFonts w:hint="eastAsia" w:ascii="仿宋_GB2312" w:hAnsi="仿宋_GB2312" w:eastAsia="仿宋_GB2312"/>
                <w:lang w:val="en-US" w:eastAsia="zh-CN"/>
              </w:rPr>
              <w:t>12</w:t>
            </w:r>
            <w:r>
              <w:rPr>
                <w:rFonts w:hint="eastAsia" w:ascii="仿宋_GB2312" w:hAnsi="仿宋_GB2312" w:eastAsia="仿宋_GB2312"/>
              </w:rPr>
              <w:t>分</w:t>
            </w:r>
          </w:p>
          <w:p w14:paraId="09C83D57">
            <w:pPr>
              <w:ind w:firstLine="420" w:firstLineChars="200"/>
              <w:rPr>
                <w:rFonts w:hint="eastAsia" w:ascii="仿宋_GB2312" w:hAnsi="仿宋_GB2312" w:eastAsia="仿宋_GB2312"/>
              </w:rPr>
            </w:pPr>
            <w:r>
              <w:rPr>
                <w:rFonts w:hint="eastAsia" w:ascii="仿宋_GB2312" w:hAnsi="仿宋_GB2312" w:eastAsia="仿宋_GB2312"/>
              </w:rPr>
              <w:t>根据投标人提供的网络安全服务方案进行综合评定，方案内容详细完整，需求分析透彻，操作性强的，得</w:t>
            </w:r>
            <w:r>
              <w:rPr>
                <w:rFonts w:hint="eastAsia" w:ascii="仿宋_GB2312" w:hAnsi="仿宋_GB2312" w:eastAsia="仿宋_GB2312"/>
                <w:lang w:val="en-US" w:eastAsia="zh-CN"/>
              </w:rPr>
              <w:t>12</w:t>
            </w:r>
            <w:r>
              <w:rPr>
                <w:rFonts w:hint="eastAsia" w:ascii="仿宋_GB2312" w:hAnsi="仿宋_GB2312" w:eastAsia="仿宋_GB2312"/>
              </w:rPr>
              <w:t>分；方案内容有部分内容缺失或部分内容无意义，操作性较强的，得</w:t>
            </w:r>
            <w:r>
              <w:rPr>
                <w:rFonts w:hint="eastAsia" w:ascii="仿宋_GB2312" w:hAnsi="仿宋_GB2312" w:eastAsia="仿宋_GB2312"/>
                <w:lang w:val="en-US" w:eastAsia="zh-CN"/>
              </w:rPr>
              <w:t>8</w:t>
            </w:r>
            <w:r>
              <w:rPr>
                <w:rFonts w:hint="eastAsia" w:ascii="仿宋_GB2312" w:hAnsi="仿宋_GB2312" w:eastAsia="仿宋_GB2312"/>
              </w:rPr>
              <w:t>分；方案内容简略或基本无实质性意义，操作性一般的，得</w:t>
            </w:r>
            <w:r>
              <w:rPr>
                <w:rFonts w:hint="eastAsia" w:ascii="仿宋_GB2312" w:hAnsi="仿宋_GB2312" w:eastAsia="仿宋_GB2312"/>
                <w:lang w:val="en-US" w:eastAsia="zh-CN"/>
              </w:rPr>
              <w:t>4</w:t>
            </w:r>
            <w:r>
              <w:rPr>
                <w:rFonts w:hint="eastAsia" w:ascii="仿宋_GB2312" w:hAnsi="仿宋_GB2312" w:eastAsia="仿宋_GB2312"/>
              </w:rPr>
              <w:t>分；方案内容不合理或不提供的不得分。</w:t>
            </w:r>
          </w:p>
          <w:p w14:paraId="61A6F7E8">
            <w:pPr>
              <w:ind w:firstLine="420" w:firstLineChars="200"/>
              <w:rPr>
                <w:rFonts w:hint="eastAsia" w:ascii="仿宋_GB2312" w:hAnsi="仿宋_GB2312" w:eastAsia="仿宋_GB2312"/>
              </w:rPr>
            </w:pPr>
            <w:r>
              <w:rPr>
                <w:rFonts w:hint="eastAsia" w:ascii="仿宋_GB2312" w:hAnsi="仿宋_GB2312" w:eastAsia="仿宋_GB2312"/>
              </w:rPr>
              <w:t xml:space="preserve">渗透测试服务方案 </w:t>
            </w:r>
            <w:r>
              <w:rPr>
                <w:rFonts w:hint="eastAsia" w:ascii="仿宋_GB2312" w:hAnsi="仿宋_GB2312" w:eastAsia="仿宋_GB2312"/>
                <w:lang w:val="en-US" w:eastAsia="zh-CN"/>
              </w:rPr>
              <w:t>8</w:t>
            </w:r>
            <w:r>
              <w:rPr>
                <w:rFonts w:hint="eastAsia" w:ascii="仿宋_GB2312" w:hAnsi="仿宋_GB2312" w:eastAsia="仿宋_GB2312"/>
              </w:rPr>
              <w:t>分</w:t>
            </w:r>
          </w:p>
          <w:p w14:paraId="49578086">
            <w:pPr>
              <w:ind w:firstLine="420" w:firstLineChars="200"/>
              <w:rPr>
                <w:rFonts w:hint="eastAsia" w:ascii="仿宋_GB2312" w:hAnsi="仿宋_GB2312" w:eastAsia="仿宋_GB2312"/>
              </w:rPr>
            </w:pPr>
            <w:r>
              <w:rPr>
                <w:rFonts w:hint="eastAsia" w:ascii="仿宋_GB2312" w:hAnsi="仿宋_GB2312" w:eastAsia="仿宋_GB2312"/>
              </w:rPr>
              <w:t>根据投标人提供的渗透测试服务方案进行综合评定，方案内容中需体现方式方法、挖掘漏洞的类型、风险规避等，方案内容详细完整，全面，操作性强的，得</w:t>
            </w:r>
            <w:r>
              <w:rPr>
                <w:rFonts w:hint="eastAsia" w:ascii="仿宋_GB2312" w:hAnsi="仿宋_GB2312" w:eastAsia="仿宋_GB2312"/>
                <w:lang w:val="en-US" w:eastAsia="zh-CN"/>
              </w:rPr>
              <w:t>8</w:t>
            </w:r>
            <w:r>
              <w:rPr>
                <w:rFonts w:hint="eastAsia" w:ascii="仿宋_GB2312" w:hAnsi="仿宋_GB2312" w:eastAsia="仿宋_GB2312"/>
              </w:rPr>
              <w:t>分；方案内容有部分内容缺失或部分内容无意义，操作性较强的，得</w:t>
            </w:r>
            <w:r>
              <w:rPr>
                <w:rFonts w:hint="eastAsia" w:ascii="仿宋_GB2312" w:hAnsi="仿宋_GB2312" w:eastAsia="仿宋_GB2312"/>
                <w:lang w:val="en-US" w:eastAsia="zh-CN"/>
              </w:rPr>
              <w:t>6</w:t>
            </w:r>
            <w:r>
              <w:rPr>
                <w:rFonts w:hint="eastAsia" w:ascii="仿宋_GB2312" w:hAnsi="仿宋_GB2312" w:eastAsia="仿宋_GB2312"/>
              </w:rPr>
              <w:t>分；方案内容简略或基本无实质性意义，操作性一般的，得</w:t>
            </w:r>
            <w:r>
              <w:rPr>
                <w:rFonts w:hint="eastAsia" w:ascii="仿宋_GB2312" w:hAnsi="仿宋_GB2312" w:eastAsia="仿宋_GB2312"/>
                <w:lang w:val="en-US" w:eastAsia="zh-CN"/>
              </w:rPr>
              <w:t>4</w:t>
            </w:r>
            <w:r>
              <w:rPr>
                <w:rFonts w:hint="eastAsia" w:ascii="仿宋_GB2312" w:hAnsi="仿宋_GB2312" w:eastAsia="仿宋_GB2312"/>
              </w:rPr>
              <w:t>分；方案内容不合理或不提供的不得分。</w:t>
            </w:r>
          </w:p>
          <w:p w14:paraId="4DC2BA86">
            <w:pPr>
              <w:ind w:firstLine="420" w:firstLineChars="200"/>
              <w:rPr>
                <w:rFonts w:hint="eastAsia" w:ascii="仿宋_GB2312" w:hAnsi="仿宋_GB2312" w:eastAsia="仿宋_GB2312"/>
              </w:rPr>
            </w:pPr>
            <w:r>
              <w:rPr>
                <w:rFonts w:hint="eastAsia" w:ascii="仿宋_GB2312" w:hAnsi="仿宋_GB2312" w:eastAsia="仿宋_GB2312"/>
              </w:rPr>
              <w:t xml:space="preserve">应急演练服务方案 </w:t>
            </w:r>
            <w:r>
              <w:rPr>
                <w:rFonts w:hint="eastAsia" w:ascii="仿宋_GB2312" w:hAnsi="仿宋_GB2312" w:eastAsia="仿宋_GB2312"/>
                <w:lang w:val="en-US" w:eastAsia="zh-CN"/>
              </w:rPr>
              <w:t>5</w:t>
            </w:r>
            <w:r>
              <w:rPr>
                <w:rFonts w:hint="eastAsia" w:ascii="仿宋_GB2312" w:hAnsi="仿宋_GB2312" w:eastAsia="仿宋_GB2312"/>
              </w:rPr>
              <w:t>分</w:t>
            </w:r>
          </w:p>
          <w:p w14:paraId="21308BED">
            <w:pPr>
              <w:ind w:firstLine="420" w:firstLineChars="200"/>
              <w:rPr>
                <w:rFonts w:hint="eastAsia" w:ascii="仿宋_GB2312" w:hAnsi="仿宋_GB2312" w:eastAsia="仿宋_GB2312"/>
              </w:rPr>
            </w:pPr>
            <w:r>
              <w:rPr>
                <w:rFonts w:hint="eastAsia" w:ascii="仿宋_GB2312" w:hAnsi="仿宋_GB2312" w:eastAsia="仿宋_GB2312"/>
              </w:rPr>
              <w:t>根据投标人提供的应急演练服务方案进行综合评定，方案内容详细完整，全面，操作性强，配备的演练脚本通用性强的，得</w:t>
            </w:r>
            <w:r>
              <w:rPr>
                <w:rFonts w:hint="eastAsia" w:ascii="仿宋_GB2312" w:hAnsi="仿宋_GB2312" w:eastAsia="仿宋_GB2312"/>
                <w:lang w:val="en-US" w:eastAsia="zh-CN"/>
              </w:rPr>
              <w:t>5</w:t>
            </w:r>
            <w:r>
              <w:rPr>
                <w:rFonts w:hint="eastAsia" w:ascii="仿宋_GB2312" w:hAnsi="仿宋_GB2312" w:eastAsia="仿宋_GB2312"/>
              </w:rPr>
              <w:t>分；方案内容有部分内容缺失或部分内容无意义，操作性较强的，得</w:t>
            </w:r>
            <w:r>
              <w:rPr>
                <w:rFonts w:hint="eastAsia" w:ascii="仿宋_GB2312" w:hAnsi="仿宋_GB2312" w:eastAsia="仿宋_GB2312"/>
                <w:lang w:val="en-US" w:eastAsia="zh-CN"/>
              </w:rPr>
              <w:t>3</w:t>
            </w:r>
            <w:r>
              <w:rPr>
                <w:rFonts w:hint="eastAsia" w:ascii="仿宋_GB2312" w:hAnsi="仿宋_GB2312" w:eastAsia="仿宋_GB2312"/>
              </w:rPr>
              <w:t>分；方案内容简略或基本无实质性意义，操作性一般的，得</w:t>
            </w:r>
            <w:r>
              <w:rPr>
                <w:rFonts w:hint="eastAsia" w:ascii="仿宋_GB2312" w:hAnsi="仿宋_GB2312" w:eastAsia="仿宋_GB2312"/>
                <w:lang w:val="en-US" w:eastAsia="zh-CN"/>
              </w:rPr>
              <w:t>1</w:t>
            </w:r>
            <w:r>
              <w:rPr>
                <w:rFonts w:hint="eastAsia" w:ascii="仿宋_GB2312" w:hAnsi="仿宋_GB2312" w:eastAsia="仿宋_GB2312"/>
              </w:rPr>
              <w:t>分；方案内容不合理或不提供的不得分。</w:t>
            </w:r>
          </w:p>
          <w:p w14:paraId="57DFC283">
            <w:pPr>
              <w:ind w:firstLine="420" w:firstLineChars="200"/>
              <w:rPr>
                <w:rFonts w:hint="eastAsia" w:ascii="仿宋_GB2312" w:hAnsi="仿宋_GB2312" w:eastAsia="仿宋_GB2312"/>
              </w:rPr>
            </w:pPr>
            <w:r>
              <w:rPr>
                <w:rFonts w:hint="eastAsia" w:ascii="仿宋_GB2312" w:hAnsi="仿宋_GB2312" w:eastAsia="仿宋_GB2312"/>
              </w:rPr>
              <w:t xml:space="preserve">实施保障方案 </w:t>
            </w:r>
            <w:r>
              <w:rPr>
                <w:rFonts w:hint="eastAsia" w:ascii="仿宋_GB2312" w:hAnsi="仿宋_GB2312" w:eastAsia="仿宋_GB2312"/>
                <w:lang w:val="en-US" w:eastAsia="zh-CN"/>
              </w:rPr>
              <w:t>8</w:t>
            </w:r>
            <w:r>
              <w:rPr>
                <w:rFonts w:hint="eastAsia" w:ascii="仿宋_GB2312" w:hAnsi="仿宋_GB2312" w:eastAsia="仿宋_GB2312"/>
              </w:rPr>
              <w:t>分</w:t>
            </w:r>
          </w:p>
          <w:p w14:paraId="5D07074D">
            <w:pPr>
              <w:ind w:firstLine="420" w:firstLineChars="200"/>
              <w:rPr>
                <w:rFonts w:hint="eastAsia" w:ascii="仿宋_GB2312" w:hAnsi="仿宋_GB2312" w:eastAsia="仿宋_GB2312"/>
              </w:rPr>
            </w:pPr>
            <w:r>
              <w:rPr>
                <w:rFonts w:hint="eastAsia" w:ascii="仿宋_GB2312" w:hAnsi="仿宋_GB2312" w:eastAsia="仿宋_GB2312"/>
              </w:rPr>
              <w:t>根据投标人提供的实施保障方案进行综合评定，方案内容包含项目实施计划、质量控制措施、安全保障措施等，方案内容详细完整，全面，操作性强的，得</w:t>
            </w:r>
            <w:r>
              <w:rPr>
                <w:rFonts w:hint="eastAsia" w:ascii="仿宋_GB2312" w:hAnsi="仿宋_GB2312" w:eastAsia="仿宋_GB2312"/>
                <w:lang w:val="en-US" w:eastAsia="zh-CN"/>
              </w:rPr>
              <w:t>8</w:t>
            </w:r>
            <w:r>
              <w:rPr>
                <w:rFonts w:hint="eastAsia" w:ascii="仿宋_GB2312" w:hAnsi="仿宋_GB2312" w:eastAsia="仿宋_GB2312"/>
              </w:rPr>
              <w:t>分；方案内容有部分内容缺失或部分内容无意义，操作性较强的，得</w:t>
            </w:r>
            <w:r>
              <w:rPr>
                <w:rFonts w:hint="eastAsia" w:ascii="仿宋_GB2312" w:hAnsi="仿宋_GB2312" w:eastAsia="仿宋_GB2312"/>
                <w:lang w:val="en-US" w:eastAsia="zh-CN"/>
              </w:rPr>
              <w:t>6</w:t>
            </w:r>
            <w:r>
              <w:rPr>
                <w:rFonts w:hint="eastAsia" w:ascii="仿宋_GB2312" w:hAnsi="仿宋_GB2312" w:eastAsia="仿宋_GB2312"/>
              </w:rPr>
              <w:t>分；方案内容简略或基本无实质性意义，操作性一般的，得</w:t>
            </w:r>
            <w:r>
              <w:rPr>
                <w:rFonts w:hint="eastAsia" w:ascii="仿宋_GB2312" w:hAnsi="仿宋_GB2312" w:eastAsia="仿宋_GB2312"/>
                <w:lang w:val="en-US" w:eastAsia="zh-CN"/>
              </w:rPr>
              <w:t>4</w:t>
            </w:r>
            <w:r>
              <w:rPr>
                <w:rFonts w:hint="eastAsia" w:ascii="仿宋_GB2312" w:hAnsi="仿宋_GB2312" w:eastAsia="仿宋_GB2312"/>
              </w:rPr>
              <w:t>分；方案内容不合理或不提供的不得分。</w:t>
            </w:r>
          </w:p>
          <w:p w14:paraId="40F0F8A6">
            <w:pPr>
              <w:ind w:firstLine="420" w:firstLineChars="200"/>
              <w:rPr>
                <w:rFonts w:hint="eastAsia" w:ascii="仿宋_GB2312" w:hAnsi="仿宋_GB2312" w:eastAsia="仿宋_GB2312"/>
              </w:rPr>
            </w:pPr>
            <w:r>
              <w:rPr>
                <w:rFonts w:hint="eastAsia" w:ascii="仿宋_GB2312" w:hAnsi="仿宋_GB2312" w:eastAsia="仿宋_GB2312"/>
              </w:rPr>
              <w:t>网络安全等级保护测评方案（</w:t>
            </w:r>
            <w:r>
              <w:rPr>
                <w:rFonts w:hint="eastAsia" w:ascii="仿宋_GB2312" w:hAnsi="仿宋_GB2312" w:eastAsia="仿宋_GB2312"/>
                <w:lang w:val="en-US" w:eastAsia="zh-CN"/>
              </w:rPr>
              <w:t>12</w:t>
            </w:r>
            <w:r>
              <w:rPr>
                <w:rFonts w:hint="eastAsia" w:ascii="仿宋_GB2312" w:hAnsi="仿宋_GB2312" w:eastAsia="仿宋_GB2312"/>
              </w:rPr>
              <w:t>分）</w:t>
            </w:r>
          </w:p>
          <w:p w14:paraId="0D34A65F">
            <w:pPr>
              <w:ind w:firstLine="420" w:firstLineChars="200"/>
              <w:rPr>
                <w:rFonts w:hint="eastAsia" w:ascii="仿宋_GB2312" w:hAnsi="仿宋_GB2312" w:eastAsia="仿宋_GB2312"/>
              </w:rPr>
            </w:pPr>
            <w:r>
              <w:rPr>
                <w:rFonts w:hint="eastAsia" w:ascii="仿宋_GB2312" w:hAnsi="仿宋_GB2312" w:eastAsia="仿宋_GB2312"/>
              </w:rPr>
              <w:t>根据投标人提供的网络安全等级保护测评方案进行综合评定：</w:t>
            </w:r>
          </w:p>
          <w:p w14:paraId="40AF3264">
            <w:pPr>
              <w:ind w:firstLine="420" w:firstLineChars="200"/>
              <w:rPr>
                <w:rFonts w:hint="eastAsia" w:ascii="仿宋_GB2312" w:hAnsi="仿宋_GB2312" w:eastAsia="仿宋_GB2312"/>
              </w:rPr>
            </w:pPr>
            <w:r>
              <w:rPr>
                <w:rFonts w:hint="eastAsia" w:ascii="仿宋_GB2312" w:hAnsi="仿宋_GB2312" w:eastAsia="仿宋_GB2312"/>
              </w:rPr>
              <w:t>网络安全等级保护测评方案清晰全面、并有具体落实措施则为优得</w:t>
            </w:r>
            <w:r>
              <w:rPr>
                <w:rFonts w:hint="eastAsia" w:ascii="仿宋_GB2312" w:hAnsi="仿宋_GB2312" w:eastAsia="仿宋_GB2312"/>
                <w:lang w:val="en-US" w:eastAsia="zh-CN"/>
              </w:rPr>
              <w:t>12</w:t>
            </w:r>
            <w:r>
              <w:rPr>
                <w:rFonts w:hint="eastAsia" w:ascii="仿宋_GB2312" w:hAnsi="仿宋_GB2312" w:eastAsia="仿宋_GB2312"/>
              </w:rPr>
              <w:t>分；方案较详细则为良得</w:t>
            </w:r>
            <w:r>
              <w:rPr>
                <w:rFonts w:hint="eastAsia" w:ascii="仿宋_GB2312" w:hAnsi="仿宋_GB2312" w:eastAsia="仿宋_GB2312"/>
                <w:lang w:val="en-US" w:eastAsia="zh-CN"/>
              </w:rPr>
              <w:t>8</w:t>
            </w:r>
            <w:r>
              <w:rPr>
                <w:rFonts w:hint="eastAsia" w:ascii="仿宋_GB2312" w:hAnsi="仿宋_GB2312" w:eastAsia="仿宋_GB2312"/>
              </w:rPr>
              <w:t>分；方案具有不合理项、不完善则为差得</w:t>
            </w:r>
            <w:r>
              <w:rPr>
                <w:rFonts w:hint="eastAsia" w:ascii="仿宋_GB2312" w:hAnsi="仿宋_GB2312" w:eastAsia="仿宋_GB2312"/>
                <w:lang w:val="en-US" w:eastAsia="zh-CN"/>
              </w:rPr>
              <w:t>4</w:t>
            </w:r>
            <w:r>
              <w:rPr>
                <w:rFonts w:hint="eastAsia" w:ascii="仿宋_GB2312" w:hAnsi="仿宋_GB2312" w:eastAsia="仿宋_GB2312"/>
              </w:rPr>
              <w:t>分；内容不合理或不提供的不得分。</w:t>
            </w:r>
          </w:p>
          <w:p w14:paraId="6354565D">
            <w:pPr>
              <w:ind w:firstLine="420" w:firstLineChars="200"/>
              <w:rPr>
                <w:rFonts w:hint="eastAsia" w:ascii="仿宋_GB2312" w:hAnsi="仿宋_GB2312" w:eastAsia="仿宋_GB2312"/>
              </w:rPr>
            </w:pPr>
            <w:r>
              <w:rPr>
                <w:rFonts w:hint="eastAsia" w:ascii="仿宋_GB2312" w:hAnsi="仿宋_GB2312" w:eastAsia="仿宋_GB2312"/>
              </w:rPr>
              <w:t>评委根据要求在区间内打分，未提供的则不得分。</w:t>
            </w:r>
          </w:p>
        </w:tc>
      </w:tr>
      <w:tr w14:paraId="1C31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73" w:type="dxa"/>
            <w:vMerge w:val="continue"/>
            <w:tcBorders>
              <w:left w:val="single" w:color="auto" w:sz="4" w:space="0"/>
              <w:right w:val="single" w:color="auto" w:sz="4" w:space="0"/>
            </w:tcBorders>
            <w:vAlign w:val="center"/>
          </w:tcPr>
          <w:p w14:paraId="653D912F">
            <w:pPr>
              <w:ind w:firstLine="420" w:firstLineChars="200"/>
              <w:jc w:val="center"/>
            </w:pPr>
          </w:p>
        </w:tc>
        <w:tc>
          <w:tcPr>
            <w:tcW w:w="1115" w:type="dxa"/>
            <w:vMerge w:val="continue"/>
            <w:tcBorders>
              <w:left w:val="single" w:color="auto" w:sz="4" w:space="0"/>
              <w:right w:val="single" w:color="auto" w:sz="4" w:space="0"/>
            </w:tcBorders>
            <w:vAlign w:val="center"/>
          </w:tcPr>
          <w:p w14:paraId="1494F9E7">
            <w:pPr>
              <w:ind w:firstLine="420" w:firstLineChars="200"/>
              <w:jc w:val="center"/>
            </w:pPr>
          </w:p>
        </w:tc>
        <w:tc>
          <w:tcPr>
            <w:tcW w:w="1348" w:type="dxa"/>
            <w:tcBorders>
              <w:left w:val="single" w:color="auto" w:sz="4" w:space="0"/>
              <w:right w:val="single" w:color="auto" w:sz="4" w:space="0"/>
            </w:tcBorders>
            <w:vAlign w:val="center"/>
          </w:tcPr>
          <w:p w14:paraId="07C999B9">
            <w:pPr>
              <w:jc w:val="center"/>
              <w:rPr>
                <w:rFonts w:ascii="仿宋_GB2312" w:hAnsi="仿宋_GB2312" w:eastAsia="仿宋_GB2312"/>
              </w:rPr>
            </w:pPr>
            <w:r>
              <w:rPr>
                <w:rFonts w:hint="eastAsia" w:ascii="仿宋_GB2312" w:hAnsi="仿宋_GB2312" w:eastAsia="仿宋_GB2312"/>
              </w:rPr>
              <w:t>人员配备</w:t>
            </w:r>
          </w:p>
        </w:tc>
        <w:tc>
          <w:tcPr>
            <w:tcW w:w="816" w:type="dxa"/>
            <w:tcBorders>
              <w:left w:val="single" w:color="auto" w:sz="4" w:space="0"/>
              <w:right w:val="single" w:color="auto" w:sz="4" w:space="0"/>
            </w:tcBorders>
            <w:vAlign w:val="center"/>
          </w:tcPr>
          <w:p w14:paraId="493AF866">
            <w:pPr>
              <w:jc w:val="center"/>
              <w:rPr>
                <w:rFonts w:hint="eastAsia" w:ascii="仿宋_GB2312" w:hAnsi="仿宋_GB2312" w:eastAsia="仿宋_GB2312"/>
                <w:lang w:eastAsia="zh-CN"/>
              </w:rPr>
            </w:pPr>
            <w:r>
              <w:rPr>
                <w:rFonts w:hint="eastAsia" w:ascii="仿宋_GB2312" w:hAnsi="仿宋_GB2312" w:eastAsia="仿宋_GB2312"/>
                <w:lang w:val="en-US" w:eastAsia="zh-CN"/>
              </w:rPr>
              <w:t>6</w:t>
            </w:r>
          </w:p>
        </w:tc>
        <w:tc>
          <w:tcPr>
            <w:tcW w:w="4445" w:type="dxa"/>
            <w:tcBorders>
              <w:left w:val="single" w:color="auto" w:sz="4" w:space="0"/>
              <w:right w:val="single" w:color="auto" w:sz="4" w:space="0"/>
            </w:tcBorders>
            <w:vAlign w:val="center"/>
          </w:tcPr>
          <w:p w14:paraId="5D32FFB3">
            <w:pPr>
              <w:ind w:firstLine="420" w:firstLineChars="200"/>
              <w:rPr>
                <w:rFonts w:hint="eastAsia" w:ascii="仿宋_GB2312" w:hAnsi="仿宋_GB2312" w:eastAsia="仿宋_GB2312"/>
              </w:rPr>
            </w:pPr>
            <w:r>
              <w:rPr>
                <w:rFonts w:hint="eastAsia" w:ascii="仿宋_GB2312" w:hAnsi="仿宋_GB2312" w:eastAsia="仿宋_GB2312"/>
              </w:rPr>
              <w:t>拟派本项目的项目小组人员（不要求为同一人）具备以下资质，每提供一项有效证明得1分，本项最高得6分。</w:t>
            </w:r>
          </w:p>
          <w:p w14:paraId="6B37487A">
            <w:pPr>
              <w:ind w:firstLine="420" w:firstLineChars="200"/>
              <w:rPr>
                <w:rFonts w:hint="eastAsia" w:ascii="仿宋_GB2312" w:hAnsi="仿宋_GB2312" w:eastAsia="仿宋_GB2312"/>
              </w:rPr>
            </w:pPr>
            <w:r>
              <w:rPr>
                <w:rFonts w:hint="eastAsia" w:ascii="仿宋_GB2312" w:hAnsi="仿宋_GB2312" w:eastAsia="仿宋_GB2312"/>
              </w:rPr>
              <w:t>信息系统业务安全服务工程师（高级）</w:t>
            </w:r>
          </w:p>
          <w:p w14:paraId="68EDD6C4">
            <w:pPr>
              <w:ind w:firstLine="420" w:firstLineChars="200"/>
              <w:rPr>
                <w:rFonts w:hint="eastAsia" w:ascii="仿宋_GB2312" w:hAnsi="仿宋_GB2312" w:eastAsia="仿宋_GB2312"/>
              </w:rPr>
            </w:pPr>
            <w:r>
              <w:rPr>
                <w:rFonts w:hint="eastAsia" w:ascii="仿宋_GB2312" w:hAnsi="仿宋_GB2312" w:eastAsia="仿宋_GB2312"/>
              </w:rPr>
              <w:t>网络安全高级等级保护测评师</w:t>
            </w:r>
          </w:p>
          <w:p w14:paraId="67FFFEC8">
            <w:pPr>
              <w:ind w:firstLine="420" w:firstLineChars="200"/>
              <w:rPr>
                <w:rFonts w:hint="eastAsia" w:ascii="仿宋_GB2312" w:hAnsi="仿宋_GB2312" w:eastAsia="仿宋_GB2312"/>
              </w:rPr>
            </w:pPr>
            <w:r>
              <w:rPr>
                <w:rFonts w:hint="eastAsia" w:ascii="仿宋_GB2312" w:hAnsi="仿宋_GB2312" w:eastAsia="仿宋_GB2312"/>
              </w:rPr>
              <w:t>注册信息安全专业人员（CISP）</w:t>
            </w:r>
          </w:p>
          <w:p w14:paraId="63DB0CF7">
            <w:pPr>
              <w:ind w:firstLine="420" w:firstLineChars="200"/>
              <w:rPr>
                <w:rFonts w:hint="eastAsia" w:ascii="仿宋_GB2312" w:hAnsi="仿宋_GB2312" w:eastAsia="仿宋_GB2312"/>
              </w:rPr>
            </w:pPr>
            <w:r>
              <w:rPr>
                <w:rFonts w:hint="eastAsia" w:ascii="仿宋_GB2312" w:hAnsi="仿宋_GB2312" w:eastAsia="仿宋_GB2312"/>
              </w:rPr>
              <w:t>注： 投标人须提供相关人员证书复印件及开标截止日前半年内至少一个月的社保证明材料（需加盖投标人公章），未提供或提供不全者不得分。</w:t>
            </w:r>
          </w:p>
        </w:tc>
      </w:tr>
      <w:tr w14:paraId="28DF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73" w:type="dxa"/>
            <w:vMerge w:val="continue"/>
            <w:tcBorders>
              <w:left w:val="single" w:color="auto" w:sz="4" w:space="0"/>
              <w:right w:val="single" w:color="auto" w:sz="4" w:space="0"/>
            </w:tcBorders>
            <w:vAlign w:val="center"/>
          </w:tcPr>
          <w:p w14:paraId="563618B2"/>
        </w:tc>
        <w:tc>
          <w:tcPr>
            <w:tcW w:w="1115" w:type="dxa"/>
            <w:vMerge w:val="continue"/>
            <w:tcBorders>
              <w:left w:val="single" w:color="auto" w:sz="4" w:space="0"/>
              <w:right w:val="single" w:color="auto" w:sz="4" w:space="0"/>
            </w:tcBorders>
            <w:vAlign w:val="center"/>
          </w:tcPr>
          <w:p w14:paraId="65335817">
            <w:pPr>
              <w:ind w:firstLine="420" w:firstLineChars="200"/>
              <w:jc w:val="center"/>
            </w:pPr>
          </w:p>
        </w:tc>
        <w:tc>
          <w:tcPr>
            <w:tcW w:w="1348" w:type="dxa"/>
            <w:tcBorders>
              <w:left w:val="single" w:color="auto" w:sz="4" w:space="0"/>
              <w:right w:val="single" w:color="auto" w:sz="4" w:space="0"/>
            </w:tcBorders>
            <w:vAlign w:val="center"/>
          </w:tcPr>
          <w:p w14:paraId="52839CC5">
            <w:pPr>
              <w:jc w:val="center"/>
              <w:rPr>
                <w:rFonts w:ascii="仿宋_GB2312" w:hAnsi="仿宋_GB2312" w:eastAsia="仿宋_GB2312"/>
              </w:rPr>
            </w:pPr>
            <w:r>
              <w:rPr>
                <w:rFonts w:hint="eastAsia" w:ascii="仿宋_GB2312" w:hAnsi="仿宋_GB2312" w:eastAsia="仿宋_GB2312"/>
              </w:rPr>
              <w:t>综合实力</w:t>
            </w:r>
          </w:p>
        </w:tc>
        <w:tc>
          <w:tcPr>
            <w:tcW w:w="816" w:type="dxa"/>
            <w:tcBorders>
              <w:left w:val="single" w:color="auto" w:sz="4" w:space="0"/>
              <w:right w:val="single" w:color="auto" w:sz="4" w:space="0"/>
            </w:tcBorders>
            <w:vAlign w:val="center"/>
          </w:tcPr>
          <w:p w14:paraId="1F0D4122">
            <w:pPr>
              <w:jc w:val="center"/>
              <w:rPr>
                <w:rFonts w:hint="eastAsia" w:ascii="仿宋_GB2312" w:hAnsi="仿宋_GB2312" w:eastAsia="仿宋_GB2312"/>
                <w:lang w:eastAsia="zh-CN"/>
              </w:rPr>
            </w:pPr>
            <w:r>
              <w:rPr>
                <w:rFonts w:hint="eastAsia" w:ascii="仿宋_GB2312" w:hAnsi="仿宋_GB2312" w:eastAsia="仿宋_GB2312"/>
                <w:lang w:val="en-US" w:eastAsia="zh-CN"/>
              </w:rPr>
              <w:t>6</w:t>
            </w:r>
          </w:p>
        </w:tc>
        <w:tc>
          <w:tcPr>
            <w:tcW w:w="4445" w:type="dxa"/>
            <w:tcBorders>
              <w:left w:val="single" w:color="auto" w:sz="4" w:space="0"/>
              <w:right w:val="single" w:color="auto" w:sz="4" w:space="0"/>
            </w:tcBorders>
            <w:vAlign w:val="center"/>
          </w:tcPr>
          <w:p w14:paraId="6226768B">
            <w:pPr>
              <w:ind w:firstLine="420" w:firstLineChars="200"/>
              <w:rPr>
                <w:rFonts w:hint="eastAsia" w:ascii="仿宋_GB2312" w:hAnsi="仿宋_GB2312" w:eastAsia="仿宋_GB2312"/>
              </w:rPr>
            </w:pPr>
            <w:r>
              <w:rPr>
                <w:rFonts w:hint="eastAsia" w:ascii="仿宋_GB2312" w:hAnsi="仿宋_GB2312" w:eastAsia="仿宋_GB2312"/>
              </w:rPr>
              <w:t>投标人具备以下资质或认证，每项得2分，本项最高得6分。</w:t>
            </w:r>
          </w:p>
          <w:p w14:paraId="2E1CBDCF">
            <w:pPr>
              <w:ind w:firstLine="420" w:firstLineChars="200"/>
              <w:rPr>
                <w:rFonts w:hint="eastAsia" w:ascii="仿宋_GB2312" w:hAnsi="仿宋_GB2312" w:eastAsia="仿宋_GB2312"/>
              </w:rPr>
            </w:pPr>
            <w:r>
              <w:rPr>
                <w:rFonts w:hint="eastAsia" w:ascii="仿宋_GB2312" w:hAnsi="仿宋_GB2312" w:eastAsia="仿宋_GB2312"/>
              </w:rPr>
              <w:t>ISO/IEC27001信息安全管理体系认证证书</w:t>
            </w:r>
          </w:p>
          <w:p w14:paraId="7AF4192D">
            <w:pPr>
              <w:ind w:firstLine="420" w:firstLineChars="200"/>
              <w:rPr>
                <w:rFonts w:hint="eastAsia" w:ascii="仿宋_GB2312" w:hAnsi="仿宋_GB2312" w:eastAsia="仿宋_GB2312"/>
              </w:rPr>
            </w:pPr>
            <w:r>
              <w:rPr>
                <w:rFonts w:hint="eastAsia" w:ascii="仿宋_GB2312" w:hAnsi="仿宋_GB2312" w:eastAsia="仿宋_GB2312"/>
              </w:rPr>
              <w:t>网络空间安全管理体系认证证书</w:t>
            </w:r>
          </w:p>
          <w:p w14:paraId="7CBC6E17">
            <w:pPr>
              <w:ind w:firstLine="420" w:firstLineChars="200"/>
              <w:rPr>
                <w:rFonts w:hint="eastAsia" w:ascii="仿宋_GB2312" w:hAnsi="仿宋_GB2312" w:eastAsia="仿宋_GB2312"/>
              </w:rPr>
            </w:pPr>
            <w:r>
              <w:rPr>
                <w:rFonts w:hint="eastAsia" w:ascii="仿宋_GB2312" w:hAnsi="仿宋_GB2312" w:eastAsia="仿宋_GB2312"/>
              </w:rPr>
              <w:t>信息系统业务安全服务资质（CCIA）一级认证</w:t>
            </w:r>
          </w:p>
          <w:p w14:paraId="6594C202">
            <w:pPr>
              <w:ind w:firstLine="420" w:firstLineChars="200"/>
              <w:rPr>
                <w:rFonts w:hint="eastAsia" w:ascii="仿宋_GB2312" w:hAnsi="仿宋_GB2312" w:eastAsia="仿宋_GB2312"/>
              </w:rPr>
            </w:pPr>
            <w:r>
              <w:rPr>
                <w:rFonts w:hint="eastAsia" w:ascii="仿宋_GB2312" w:hAnsi="仿宋_GB2312" w:eastAsia="仿宋_GB2312"/>
              </w:rPr>
              <w:t>注： 须提供相关资质证书复印件并加盖投标人公章，未提供不得分。</w:t>
            </w:r>
          </w:p>
        </w:tc>
      </w:tr>
      <w:tr w14:paraId="3D6A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73" w:type="dxa"/>
            <w:tcBorders>
              <w:left w:val="single" w:color="auto" w:sz="4" w:space="0"/>
              <w:right w:val="single" w:color="auto" w:sz="4" w:space="0"/>
            </w:tcBorders>
            <w:vAlign w:val="center"/>
          </w:tcPr>
          <w:p w14:paraId="49215E05"/>
        </w:tc>
        <w:tc>
          <w:tcPr>
            <w:tcW w:w="1115" w:type="dxa"/>
            <w:tcBorders>
              <w:left w:val="single" w:color="auto" w:sz="4" w:space="0"/>
              <w:right w:val="single" w:color="auto" w:sz="4" w:space="0"/>
            </w:tcBorders>
            <w:vAlign w:val="center"/>
          </w:tcPr>
          <w:p w14:paraId="599973F1">
            <w:pPr>
              <w:ind w:firstLine="420" w:firstLineChars="200"/>
              <w:jc w:val="center"/>
            </w:pPr>
          </w:p>
        </w:tc>
        <w:tc>
          <w:tcPr>
            <w:tcW w:w="1348" w:type="dxa"/>
            <w:tcBorders>
              <w:left w:val="single" w:color="auto" w:sz="4" w:space="0"/>
              <w:right w:val="single" w:color="auto" w:sz="4" w:space="0"/>
            </w:tcBorders>
            <w:vAlign w:val="center"/>
          </w:tcPr>
          <w:p w14:paraId="051C9311">
            <w:pPr>
              <w:jc w:val="center"/>
              <w:rPr>
                <w:rFonts w:hint="eastAsia" w:ascii="仿宋_GB2312" w:hAnsi="仿宋_GB2312" w:eastAsia="仿宋_GB2312"/>
              </w:rPr>
            </w:pPr>
            <w:r>
              <w:rPr>
                <w:rFonts w:hint="eastAsia" w:ascii="宋体" w:hAnsi="宋体" w:eastAsia="宋体" w:cs="宋体"/>
                <w:sz w:val="21"/>
                <w:szCs w:val="21"/>
                <w:lang w:val="en-US" w:eastAsia="zh-Hans"/>
              </w:rPr>
              <w:t>专项能力</w:t>
            </w:r>
          </w:p>
        </w:tc>
        <w:tc>
          <w:tcPr>
            <w:tcW w:w="816" w:type="dxa"/>
            <w:tcBorders>
              <w:left w:val="single" w:color="auto" w:sz="4" w:space="0"/>
              <w:right w:val="single" w:color="auto" w:sz="4" w:space="0"/>
            </w:tcBorders>
            <w:vAlign w:val="center"/>
          </w:tcPr>
          <w:p w14:paraId="022AEDAE">
            <w:pPr>
              <w:jc w:val="center"/>
              <w:rPr>
                <w:rFonts w:hint="eastAsia" w:ascii="仿宋_GB2312" w:hAnsi="仿宋_GB2312" w:eastAsia="仿宋_GB2312"/>
                <w:lang w:val="en-US" w:eastAsia="zh-CN"/>
              </w:rPr>
            </w:pPr>
            <w:r>
              <w:rPr>
                <w:rFonts w:hint="eastAsia" w:ascii="宋体" w:hAnsi="宋体" w:cs="宋体"/>
                <w:sz w:val="21"/>
                <w:szCs w:val="21"/>
                <w:lang w:val="en-US" w:eastAsia="zh-CN"/>
              </w:rPr>
              <w:t>7</w:t>
            </w:r>
          </w:p>
        </w:tc>
        <w:tc>
          <w:tcPr>
            <w:tcW w:w="4445" w:type="dxa"/>
            <w:tcBorders>
              <w:left w:val="single" w:color="auto" w:sz="4" w:space="0"/>
              <w:right w:val="single" w:color="auto" w:sz="4" w:space="0"/>
            </w:tcBorders>
            <w:vAlign w:val="center"/>
          </w:tcPr>
          <w:p w14:paraId="2CC6DAC7">
            <w:pPr>
              <w:ind w:firstLine="420" w:firstLineChars="200"/>
              <w:rPr>
                <w:rFonts w:hint="eastAsia" w:ascii="仿宋_GB2312" w:hAnsi="仿宋_GB2312" w:eastAsia="仿宋_GB2312"/>
                <w:lang w:val="en-US" w:eastAsia="zh-CN"/>
              </w:rPr>
            </w:pPr>
            <w:r>
              <w:rPr>
                <w:rFonts w:hint="eastAsia" w:ascii="仿宋_GB2312" w:hAnsi="仿宋_GB2312" w:eastAsia="仿宋_GB2312"/>
                <w:lang w:val="en-US" w:eastAsia="zh-CN"/>
              </w:rPr>
              <w:t>投标人自2023年1月1日至今，作为测评机构获得市级及以上公安部门组织的网络攻防演练一等奖荣誉，得1分。</w:t>
            </w:r>
          </w:p>
          <w:p w14:paraId="406103D1">
            <w:pPr>
              <w:ind w:firstLine="420" w:firstLineChars="200"/>
              <w:rPr>
                <w:rFonts w:hint="eastAsia" w:ascii="仿宋_GB2312" w:hAnsi="仿宋_GB2312" w:eastAsia="仿宋_GB2312"/>
                <w:lang w:val="en-US" w:eastAsia="zh-CN"/>
              </w:rPr>
            </w:pPr>
            <w:r>
              <w:rPr>
                <w:rFonts w:hint="eastAsia" w:ascii="仿宋_GB2312" w:hAnsi="仿宋_GB2312" w:eastAsia="仿宋_GB2312"/>
                <w:lang w:val="en-US" w:eastAsia="zh-CN"/>
              </w:rPr>
              <w:t>投标人具备ISO/IEC 27701隐私信息管理体系认证证书，每提供1张有效证书得1分，本项最高得2分。</w:t>
            </w:r>
          </w:p>
          <w:p w14:paraId="3FE5BC8A">
            <w:pPr>
              <w:ind w:firstLine="420" w:firstLineChars="200"/>
              <w:rPr>
                <w:rFonts w:hint="eastAsia" w:ascii="仿宋_GB2312" w:hAnsi="仿宋_GB2312" w:eastAsia="仿宋_GB2312"/>
                <w:lang w:val="en-US" w:eastAsia="zh-CN"/>
              </w:rPr>
            </w:pPr>
            <w:r>
              <w:rPr>
                <w:rFonts w:hint="eastAsia" w:ascii="仿宋_GB2312" w:hAnsi="仿宋_GB2312" w:eastAsia="仿宋_GB2312"/>
                <w:lang w:val="en-US" w:eastAsia="zh-CN"/>
              </w:rPr>
              <w:t>投标人拥有以下软件著作权证书，每提供1个得1分，本项最高得2分。</w:t>
            </w:r>
          </w:p>
          <w:p w14:paraId="5DA9F4EE">
            <w:pPr>
              <w:ind w:firstLine="420" w:firstLineChars="200"/>
              <w:rPr>
                <w:rFonts w:hint="eastAsia" w:ascii="仿宋_GB2312" w:hAnsi="仿宋_GB2312" w:eastAsia="仿宋_GB2312"/>
                <w:lang w:val="en-US" w:eastAsia="zh-CN"/>
              </w:rPr>
            </w:pPr>
            <w:r>
              <w:rPr>
                <w:rFonts w:hint="eastAsia" w:ascii="仿宋_GB2312" w:hAnsi="仿宋_GB2312" w:eastAsia="仿宋_GB2312"/>
                <w:lang w:val="en-US" w:eastAsia="zh-CN"/>
              </w:rPr>
              <w:t>主机安全漏洞自动加固系统软件著作权证</w:t>
            </w:r>
          </w:p>
          <w:p w14:paraId="65FCC83B">
            <w:pPr>
              <w:ind w:firstLine="420" w:firstLineChars="200"/>
              <w:rPr>
                <w:rFonts w:hint="eastAsia" w:ascii="仿宋_GB2312" w:hAnsi="仿宋_GB2312" w:eastAsia="仿宋_GB2312"/>
                <w:lang w:val="en-US" w:eastAsia="zh-CN"/>
              </w:rPr>
            </w:pPr>
            <w:r>
              <w:rPr>
                <w:rFonts w:hint="eastAsia" w:ascii="仿宋_GB2312" w:hAnsi="仿宋_GB2312" w:eastAsia="仿宋_GB2312"/>
                <w:lang w:val="en-US" w:eastAsia="zh-CN"/>
              </w:rPr>
              <w:t>端口收集管理系统软件著作权证书</w:t>
            </w:r>
          </w:p>
          <w:p w14:paraId="44E6D808">
            <w:pPr>
              <w:ind w:firstLine="420" w:firstLineChars="200"/>
              <w:rPr>
                <w:rFonts w:hint="eastAsia" w:ascii="仿宋_GB2312" w:hAnsi="仿宋_GB2312" w:eastAsia="仿宋_GB2312"/>
                <w:lang w:val="en-US" w:eastAsia="zh-CN"/>
              </w:rPr>
            </w:pPr>
            <w:r>
              <w:rPr>
                <w:rFonts w:hint="eastAsia" w:ascii="仿宋_GB2312" w:hAnsi="仿宋_GB2312" w:eastAsia="仿宋_GB2312"/>
                <w:lang w:val="en-US" w:eastAsia="zh-CN"/>
              </w:rPr>
              <w:t>投标人具有中国合格评定国家认可委员会（CNAS）颁发的检验机构认可证书，且其检验检测能力范围明确包含“网络安全等级保护测评”，得1分。</w:t>
            </w:r>
          </w:p>
          <w:p w14:paraId="52757C33">
            <w:pPr>
              <w:ind w:firstLine="420" w:firstLineChars="200"/>
              <w:rPr>
                <w:rFonts w:hint="eastAsia" w:ascii="仿宋_GB2312" w:hAnsi="仿宋_GB2312" w:eastAsia="仿宋_GB2312"/>
              </w:rPr>
            </w:pPr>
            <w:r>
              <w:rPr>
                <w:rFonts w:hint="eastAsia" w:ascii="仿宋_GB2312" w:hAnsi="仿宋_GB2312" w:eastAsia="仿宋_GB2312"/>
                <w:lang w:val="en-US" w:eastAsia="zh-CN"/>
              </w:rPr>
              <w:t>注： 以上各项均须提供相应证书或证明文件的清晰复印件并加盖投标人公章，未提供则该项不得分。</w:t>
            </w:r>
          </w:p>
        </w:tc>
      </w:tr>
    </w:tbl>
    <w:p w14:paraId="6C014503">
      <w:pPr>
        <w:spacing w:line="440" w:lineRule="exact"/>
        <w:ind w:firstLine="482" w:firstLineChars="200"/>
        <w:outlineLvl w:val="0"/>
        <w:rPr>
          <w:rFonts w:ascii="仿宋_GB2312" w:eastAsia="仿宋_GB2312" w:cs="仿宋_GB2312"/>
          <w:sz w:val="24"/>
          <w:szCs w:val="24"/>
        </w:rPr>
      </w:pPr>
      <w:r>
        <w:rPr>
          <w:rFonts w:hint="eastAsia" w:ascii="仿宋_GB2312" w:eastAsia="仿宋_GB2312" w:cs="仿宋_GB2312"/>
          <w:b/>
          <w:bCs/>
          <w:sz w:val="24"/>
          <w:szCs w:val="24"/>
        </w:rPr>
        <w:t>说明：</w:t>
      </w:r>
    </w:p>
    <w:p w14:paraId="306D58BF">
      <w:pPr>
        <w:spacing w:line="4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1.所有打分项均以供应商所提供的响应文件进行打分，响应文件中未提及的不予认可，</w:t>
      </w:r>
      <w:r>
        <w:rPr>
          <w:rFonts w:hint="eastAsia" w:ascii="仿宋_GB2312" w:eastAsia="仿宋_GB2312" w:cs="仿宋_GB2312"/>
          <w:sz w:val="24"/>
          <w:szCs w:val="24"/>
          <w:lang w:eastAsia="zh-CN"/>
        </w:rPr>
        <w:t>投标</w:t>
      </w:r>
      <w:r>
        <w:rPr>
          <w:rFonts w:hint="eastAsia" w:ascii="仿宋_GB2312" w:eastAsia="仿宋_GB2312" w:cs="仿宋_GB2312"/>
          <w:sz w:val="24"/>
          <w:szCs w:val="24"/>
        </w:rPr>
        <w:t>截止时间后不得修改或是补充响应文件；</w:t>
      </w:r>
    </w:p>
    <w:p w14:paraId="11506E90">
      <w:pPr>
        <w:spacing w:line="440" w:lineRule="exact"/>
        <w:ind w:firstLine="480" w:firstLineChars="200"/>
        <w:rPr>
          <w:rFonts w:hint="eastAsia" w:ascii="仿宋_GB2312" w:eastAsia="仿宋_GB2312" w:cs="仿宋_GB2312"/>
          <w:sz w:val="24"/>
          <w:szCs w:val="24"/>
        </w:rPr>
      </w:pPr>
      <w:r>
        <w:rPr>
          <w:rFonts w:hint="eastAsia" w:ascii="仿宋_GB2312" w:eastAsia="仿宋_GB2312" w:cs="仿宋_GB2312"/>
          <w:sz w:val="24"/>
          <w:szCs w:val="24"/>
        </w:rPr>
        <w:t>2.供应商的最终得分为所有评委打分的平均值，计算结果保留至小数点后两位。</w:t>
      </w:r>
      <w:bookmarkEnd w:id="19"/>
    </w:p>
    <w:p w14:paraId="32A7B986">
      <w:pPr>
        <w:spacing w:line="440" w:lineRule="exact"/>
        <w:ind w:firstLine="480" w:firstLineChars="200"/>
        <w:rPr>
          <w:rFonts w:hint="eastAsia" w:ascii="仿宋_GB2312" w:eastAsia="仿宋_GB2312" w:cs="仿宋_GB2312"/>
          <w:sz w:val="24"/>
          <w:szCs w:val="24"/>
        </w:rPr>
      </w:pPr>
    </w:p>
    <w:p w14:paraId="578327D7">
      <w:pPr>
        <w:spacing w:line="440" w:lineRule="exact"/>
        <w:ind w:firstLine="480" w:firstLineChars="200"/>
        <w:rPr>
          <w:rFonts w:hint="eastAsia" w:ascii="仿宋_GB2312" w:eastAsia="仿宋_GB2312" w:cs="仿宋_GB2312"/>
          <w:sz w:val="24"/>
          <w:szCs w:val="24"/>
        </w:rPr>
      </w:pPr>
    </w:p>
    <w:p w14:paraId="6D923B92">
      <w:pPr>
        <w:spacing w:line="440" w:lineRule="exact"/>
        <w:ind w:firstLine="480" w:firstLineChars="200"/>
        <w:rPr>
          <w:rFonts w:hint="eastAsia" w:ascii="仿宋_GB2312" w:eastAsia="仿宋_GB2312" w:cs="仿宋_GB2312"/>
          <w:sz w:val="24"/>
          <w:szCs w:val="24"/>
        </w:rPr>
      </w:pPr>
    </w:p>
    <w:p w14:paraId="418C62F7">
      <w:pPr>
        <w:spacing w:line="440" w:lineRule="exact"/>
        <w:ind w:firstLine="480" w:firstLineChars="200"/>
        <w:rPr>
          <w:rFonts w:hint="eastAsia" w:ascii="仿宋_GB2312" w:eastAsia="仿宋_GB2312" w:cs="仿宋_GB2312"/>
          <w:sz w:val="24"/>
          <w:szCs w:val="24"/>
        </w:rPr>
      </w:pPr>
    </w:p>
    <w:p w14:paraId="1D322FA9">
      <w:pPr>
        <w:spacing w:line="440" w:lineRule="exact"/>
        <w:ind w:firstLine="480" w:firstLineChars="200"/>
        <w:rPr>
          <w:rFonts w:hint="eastAsia" w:ascii="仿宋_GB2312" w:eastAsia="仿宋_GB2312" w:cs="仿宋_GB2312"/>
          <w:sz w:val="24"/>
          <w:szCs w:val="24"/>
        </w:rPr>
      </w:pPr>
    </w:p>
    <w:p w14:paraId="042E0E93">
      <w:pPr>
        <w:spacing w:line="440" w:lineRule="exact"/>
        <w:ind w:firstLine="480" w:firstLineChars="200"/>
        <w:rPr>
          <w:rFonts w:hint="eastAsia" w:ascii="仿宋_GB2312" w:eastAsia="仿宋_GB2312" w:cs="仿宋_GB2312"/>
          <w:sz w:val="24"/>
          <w:szCs w:val="24"/>
        </w:rPr>
      </w:pPr>
    </w:p>
    <w:p w14:paraId="73BDD019">
      <w:pPr>
        <w:spacing w:line="440" w:lineRule="exact"/>
        <w:ind w:firstLine="480" w:firstLineChars="200"/>
        <w:rPr>
          <w:rFonts w:hint="eastAsia" w:ascii="仿宋_GB2312" w:eastAsia="仿宋_GB2312" w:cs="仿宋_GB2312"/>
          <w:sz w:val="24"/>
          <w:szCs w:val="24"/>
        </w:rPr>
      </w:pPr>
    </w:p>
    <w:p w14:paraId="1ED8CBAF">
      <w:pPr>
        <w:spacing w:line="440" w:lineRule="exact"/>
        <w:ind w:firstLine="480" w:firstLineChars="200"/>
        <w:rPr>
          <w:rFonts w:hint="eastAsia" w:ascii="仿宋_GB2312" w:eastAsia="仿宋_GB2312" w:cs="仿宋_GB2312"/>
          <w:sz w:val="24"/>
          <w:szCs w:val="24"/>
        </w:rPr>
      </w:pPr>
    </w:p>
    <w:p w14:paraId="6933B3EE">
      <w:pPr>
        <w:spacing w:line="440" w:lineRule="exact"/>
        <w:ind w:firstLine="480" w:firstLineChars="200"/>
        <w:rPr>
          <w:rFonts w:hint="eastAsia" w:ascii="仿宋_GB2312" w:eastAsia="仿宋_GB2312" w:cs="仿宋_GB2312"/>
          <w:sz w:val="24"/>
          <w:szCs w:val="24"/>
        </w:rPr>
      </w:pPr>
    </w:p>
    <w:p w14:paraId="196DEA66">
      <w:pPr>
        <w:ind w:firstLine="420"/>
        <w:jc w:val="center"/>
        <w:outlineLvl w:val="0"/>
        <w:rPr>
          <w:rFonts w:eastAsia="黑体"/>
          <w:b/>
          <w:bCs/>
          <w:sz w:val="30"/>
          <w:szCs w:val="30"/>
        </w:rPr>
      </w:pPr>
      <w:r>
        <w:rPr>
          <w:rFonts w:hint="eastAsia" w:eastAsia="黑体" w:cs="黑体"/>
          <w:b/>
          <w:bCs/>
          <w:sz w:val="32"/>
          <w:szCs w:val="32"/>
        </w:rPr>
        <w:t>第二章</w:t>
      </w:r>
      <w:r>
        <w:rPr>
          <w:rFonts w:eastAsia="黑体"/>
          <w:b/>
          <w:bCs/>
          <w:sz w:val="32"/>
          <w:szCs w:val="32"/>
        </w:rPr>
        <w:t xml:space="preserve">  </w:t>
      </w:r>
      <w:r>
        <w:rPr>
          <w:rFonts w:hint="eastAsia" w:eastAsia="黑体" w:cs="黑体"/>
          <w:b/>
          <w:bCs/>
          <w:sz w:val="30"/>
          <w:szCs w:val="30"/>
        </w:rPr>
        <w:t>响应文件各类表格及格式文本</w:t>
      </w:r>
    </w:p>
    <w:p w14:paraId="44529228">
      <w:pPr>
        <w:rPr>
          <w:rFonts w:eastAsia="仿宋_GB2312"/>
          <w:sz w:val="24"/>
          <w:szCs w:val="24"/>
        </w:rPr>
      </w:pPr>
    </w:p>
    <w:p w14:paraId="2028CC3C">
      <w:pPr>
        <w:jc w:val="center"/>
        <w:outlineLvl w:val="1"/>
        <w:rPr>
          <w:rFonts w:eastAsia="黑体"/>
          <w:sz w:val="30"/>
          <w:szCs w:val="30"/>
        </w:rPr>
      </w:pPr>
      <w:bookmarkStart w:id="20" w:name="_Toc10490"/>
      <w:r>
        <w:rPr>
          <w:rFonts w:eastAsia="黑体"/>
          <w:sz w:val="30"/>
          <w:szCs w:val="30"/>
        </w:rPr>
        <w:t>1.</w:t>
      </w:r>
      <w:r>
        <w:rPr>
          <w:rFonts w:hint="eastAsia" w:eastAsia="黑体" w:cs="黑体"/>
          <w:sz w:val="30"/>
          <w:szCs w:val="30"/>
        </w:rPr>
        <w:t>开标一览表（报价表</w:t>
      </w:r>
      <w:bookmarkEnd w:id="20"/>
      <w:r>
        <w:rPr>
          <w:rFonts w:hint="eastAsia" w:eastAsia="黑体" w:cs="黑体"/>
          <w:sz w:val="30"/>
          <w:szCs w:val="30"/>
        </w:rPr>
        <w:t>）</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2"/>
        <w:gridCol w:w="4180"/>
      </w:tblGrid>
      <w:tr w14:paraId="606E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342" w:type="dxa"/>
            <w:noWrap/>
            <w:vAlign w:val="center"/>
          </w:tcPr>
          <w:p w14:paraId="639FEF50">
            <w:pPr>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4180" w:type="dxa"/>
            <w:noWrap/>
            <w:vAlign w:val="center"/>
          </w:tcPr>
          <w:p w14:paraId="7FF33C24">
            <w:pPr>
              <w:jc w:val="center"/>
              <w:rPr>
                <w:rFonts w:ascii="宋体" w:hAnsi="宋体" w:cs="宋体"/>
              </w:rPr>
            </w:pPr>
            <w:r>
              <w:rPr>
                <w:rFonts w:hint="eastAsia" w:ascii="仿宋" w:hAnsi="仿宋" w:eastAsia="仿宋" w:cs="仿宋"/>
                <w:sz w:val="24"/>
                <w:szCs w:val="24"/>
              </w:rPr>
              <w:t>年维护费用（含税价）</w:t>
            </w:r>
          </w:p>
        </w:tc>
      </w:tr>
      <w:tr w14:paraId="4A5A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342" w:type="dxa"/>
            <w:noWrap/>
            <w:vAlign w:val="center"/>
          </w:tcPr>
          <w:p w14:paraId="13187D11">
            <w:pPr>
              <w:spacing w:line="360" w:lineRule="auto"/>
              <w:jc w:val="center"/>
              <w:rPr>
                <w:rFonts w:ascii="仿宋" w:hAnsi="仿宋" w:eastAsia="仿宋" w:cs="仿宋"/>
                <w:sz w:val="24"/>
                <w:szCs w:val="24"/>
              </w:rPr>
            </w:pPr>
            <w:r>
              <w:rPr>
                <w:rFonts w:hint="eastAsia" w:ascii="仿宋" w:hAnsi="仿宋" w:eastAsia="仿宋" w:cs="仿宋"/>
                <w:sz w:val="24"/>
                <w:szCs w:val="24"/>
              </w:rPr>
              <w:t>东台市路灯管理所安全网络服务项目</w:t>
            </w:r>
          </w:p>
        </w:tc>
        <w:tc>
          <w:tcPr>
            <w:tcW w:w="4180" w:type="dxa"/>
            <w:noWrap/>
            <w:vAlign w:val="center"/>
          </w:tcPr>
          <w:p w14:paraId="4C09E2AD">
            <w:pPr>
              <w:spacing w:line="360" w:lineRule="auto"/>
              <w:rPr>
                <w:rFonts w:ascii="宋体" w:hAnsi="宋体" w:cs="宋体"/>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小写：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tc>
      </w:tr>
    </w:tbl>
    <w:p w14:paraId="252BD85B">
      <w:pPr>
        <w:spacing w:line="440" w:lineRule="exact"/>
        <w:ind w:firstLine="420" w:firstLineChars="175"/>
        <w:rPr>
          <w:rFonts w:eastAsia="仿宋_GB2312"/>
          <w:sz w:val="24"/>
          <w:szCs w:val="24"/>
        </w:rPr>
      </w:pPr>
      <w:r>
        <w:rPr>
          <w:rFonts w:hint="eastAsia" w:eastAsia="仿宋_GB2312" w:cs="仿宋_GB2312"/>
          <w:sz w:val="24"/>
          <w:szCs w:val="24"/>
        </w:rPr>
        <w:t>注：总价中包括（但不限于）人工、材料、车旅费、安全措施、食宿费、税金等有可能发生的一切费用。</w:t>
      </w:r>
    </w:p>
    <w:p w14:paraId="4F6400EC">
      <w:pPr>
        <w:rPr>
          <w:rFonts w:eastAsia="仿宋_GB2312"/>
          <w:sz w:val="24"/>
          <w:szCs w:val="24"/>
        </w:rPr>
      </w:pPr>
    </w:p>
    <w:p w14:paraId="16EDB999">
      <w:pPr>
        <w:rPr>
          <w:rFonts w:eastAsia="仿宋_GB2312"/>
          <w:sz w:val="24"/>
          <w:szCs w:val="24"/>
        </w:rPr>
      </w:pPr>
    </w:p>
    <w:p w14:paraId="219A6F15">
      <w:pPr>
        <w:ind w:firstLine="1680"/>
        <w:rPr>
          <w:rFonts w:eastAsia="仿宋_GB2312"/>
          <w:sz w:val="24"/>
          <w:szCs w:val="24"/>
        </w:rPr>
      </w:pPr>
      <w:r>
        <w:rPr>
          <w:rFonts w:eastAsia="仿宋_GB2312"/>
          <w:sz w:val="24"/>
          <w:szCs w:val="24"/>
        </w:rPr>
        <w:t xml:space="preserve">         </w:t>
      </w:r>
    </w:p>
    <w:p w14:paraId="7AC70EED">
      <w:pPr>
        <w:ind w:firstLine="1680"/>
        <w:rPr>
          <w:rFonts w:eastAsia="仿宋_GB2312"/>
          <w:sz w:val="24"/>
          <w:szCs w:val="24"/>
        </w:rPr>
      </w:pPr>
      <w:r>
        <w:rPr>
          <w:rFonts w:hint="eastAsia" w:eastAsia="仿宋_GB2312" w:cs="仿宋_GB2312"/>
          <w:sz w:val="24"/>
          <w:szCs w:val="24"/>
        </w:rPr>
        <w:t>法定代表人或其委托代理人签字：</w:t>
      </w:r>
      <w:r>
        <w:rPr>
          <w:rFonts w:eastAsia="仿宋_GB2312"/>
          <w:sz w:val="24"/>
          <w:szCs w:val="24"/>
          <w:u w:val="single"/>
        </w:rPr>
        <w:t xml:space="preserve">              </w:t>
      </w:r>
    </w:p>
    <w:p w14:paraId="4258FD4E">
      <w:pPr>
        <w:ind w:firstLine="1680"/>
        <w:rPr>
          <w:rFonts w:eastAsia="仿宋_GB2312"/>
          <w:sz w:val="24"/>
          <w:szCs w:val="24"/>
        </w:rPr>
      </w:pPr>
    </w:p>
    <w:p w14:paraId="3E89A365">
      <w:pPr>
        <w:ind w:firstLine="1680" w:firstLineChars="700"/>
        <w:rPr>
          <w:rFonts w:eastAsia="仿宋_GB2312"/>
          <w:sz w:val="24"/>
          <w:szCs w:val="24"/>
        </w:rPr>
      </w:pPr>
    </w:p>
    <w:p w14:paraId="62BE48F8">
      <w:pPr>
        <w:ind w:firstLine="1680" w:firstLineChars="700"/>
        <w:rPr>
          <w:rFonts w:eastAsia="仿宋_GB2312"/>
          <w:sz w:val="24"/>
          <w:szCs w:val="24"/>
        </w:rPr>
      </w:pPr>
      <w:r>
        <w:rPr>
          <w:rFonts w:hint="eastAsia" w:eastAsia="仿宋_GB2312" w:cs="仿宋_GB2312"/>
          <w:sz w:val="24"/>
          <w:szCs w:val="24"/>
        </w:rPr>
        <w:t>供应商（盖单位公章）：</w:t>
      </w:r>
      <w:r>
        <w:rPr>
          <w:rFonts w:eastAsia="仿宋_GB2312"/>
          <w:sz w:val="24"/>
          <w:szCs w:val="24"/>
          <w:u w:val="single"/>
        </w:rPr>
        <w:t xml:space="preserve">               </w:t>
      </w:r>
    </w:p>
    <w:p w14:paraId="79E2E3A5">
      <w:pPr>
        <w:wordWrap w:val="0"/>
        <w:ind w:firstLine="1200" w:firstLineChars="500"/>
        <w:rPr>
          <w:rFonts w:eastAsia="仿宋_GB2312"/>
          <w:sz w:val="24"/>
          <w:szCs w:val="24"/>
        </w:rPr>
      </w:pPr>
      <w:r>
        <w:rPr>
          <w:rFonts w:eastAsia="仿宋_GB2312"/>
          <w:sz w:val="24"/>
          <w:szCs w:val="24"/>
        </w:rPr>
        <w:t xml:space="preserve">      </w:t>
      </w:r>
    </w:p>
    <w:p w14:paraId="051AC14D">
      <w:pPr>
        <w:wordWrap w:val="0"/>
        <w:ind w:firstLine="1200" w:firstLineChars="500"/>
        <w:rPr>
          <w:rFonts w:eastAsia="仿宋_GB2312"/>
          <w:sz w:val="24"/>
          <w:szCs w:val="24"/>
        </w:rPr>
      </w:pPr>
    </w:p>
    <w:p w14:paraId="6B0A5DE7">
      <w:pPr>
        <w:wordWrap w:val="0"/>
        <w:ind w:firstLine="1200" w:firstLineChars="500"/>
        <w:rPr>
          <w:rFonts w:eastAsia="仿宋_GB2312"/>
          <w:sz w:val="24"/>
          <w:szCs w:val="24"/>
        </w:rPr>
      </w:pPr>
    </w:p>
    <w:p w14:paraId="3A208002">
      <w:pPr>
        <w:wordWrap w:val="0"/>
        <w:ind w:firstLine="1200" w:firstLineChars="500"/>
        <w:rPr>
          <w:rFonts w:eastAsia="仿宋_GB2312"/>
          <w:sz w:val="24"/>
          <w:szCs w:val="24"/>
        </w:rPr>
      </w:pPr>
    </w:p>
    <w:p w14:paraId="2A52F109">
      <w:pPr>
        <w:wordWrap w:val="0"/>
        <w:ind w:firstLine="1200" w:firstLineChars="500"/>
        <w:rPr>
          <w:rFonts w:eastAsia="仿宋_GB2312"/>
          <w:sz w:val="24"/>
          <w:szCs w:val="24"/>
        </w:rPr>
      </w:pPr>
    </w:p>
    <w:p w14:paraId="0A95044C">
      <w:pPr>
        <w:wordWrap w:val="0"/>
        <w:ind w:firstLine="1200" w:firstLineChars="500"/>
        <w:rPr>
          <w:rFonts w:eastAsia="仿宋_GB2312"/>
          <w:sz w:val="24"/>
          <w:szCs w:val="24"/>
        </w:rPr>
      </w:pPr>
    </w:p>
    <w:p w14:paraId="1B45EDBD">
      <w:pPr>
        <w:wordWrap w:val="0"/>
        <w:jc w:val="right"/>
        <w:rPr>
          <w:rFonts w:eastAsia="仿宋_GB2312"/>
          <w:sz w:val="24"/>
          <w:szCs w:val="24"/>
        </w:rPr>
      </w:pPr>
      <w:r>
        <w:rPr>
          <w:rFonts w:eastAsia="仿宋_GB2312"/>
          <w:sz w:val="24"/>
          <w:szCs w:val="24"/>
          <w:u w:val="single"/>
        </w:rPr>
        <w:t xml:space="preserve">            </w:t>
      </w:r>
      <w:r>
        <w:rPr>
          <w:rFonts w:hint="eastAsia" w:eastAsia="仿宋_GB2312" w:cs="仿宋_GB2312"/>
          <w:sz w:val="24"/>
          <w:szCs w:val="24"/>
        </w:rPr>
        <w:t>年</w:t>
      </w:r>
      <w:r>
        <w:rPr>
          <w:rFonts w:eastAsia="仿宋_GB2312"/>
          <w:sz w:val="24"/>
          <w:szCs w:val="24"/>
          <w:u w:val="single"/>
        </w:rPr>
        <w:t xml:space="preserve">      </w:t>
      </w:r>
      <w:r>
        <w:rPr>
          <w:rFonts w:hint="eastAsia" w:eastAsia="仿宋_GB2312" w:cs="仿宋_GB2312"/>
          <w:sz w:val="24"/>
          <w:szCs w:val="24"/>
        </w:rPr>
        <w:t>月</w:t>
      </w:r>
      <w:r>
        <w:rPr>
          <w:rFonts w:eastAsia="仿宋_GB2312"/>
          <w:sz w:val="24"/>
          <w:szCs w:val="24"/>
          <w:u w:val="single"/>
        </w:rPr>
        <w:t xml:space="preserve">          </w:t>
      </w:r>
      <w:r>
        <w:rPr>
          <w:rFonts w:hint="eastAsia" w:eastAsia="仿宋_GB2312" w:cs="仿宋_GB2312"/>
          <w:sz w:val="24"/>
          <w:szCs w:val="24"/>
        </w:rPr>
        <w:t>日</w:t>
      </w:r>
      <w:r>
        <w:rPr>
          <w:rFonts w:eastAsia="仿宋_GB2312"/>
          <w:sz w:val="24"/>
          <w:szCs w:val="24"/>
        </w:rPr>
        <w:t xml:space="preserve">       </w:t>
      </w:r>
    </w:p>
    <w:p w14:paraId="42B52095">
      <w:pPr>
        <w:jc w:val="center"/>
        <w:outlineLvl w:val="1"/>
        <w:rPr>
          <w:rFonts w:eastAsia="黑体"/>
          <w:sz w:val="28"/>
          <w:szCs w:val="28"/>
        </w:rPr>
      </w:pPr>
      <w:r>
        <w:rPr>
          <w:rFonts w:eastAsia="仿宋_GB2312"/>
          <w:sz w:val="24"/>
          <w:szCs w:val="24"/>
        </w:rPr>
        <w:br w:type="page"/>
      </w:r>
      <w:r>
        <w:rPr>
          <w:rFonts w:eastAsia="黑体"/>
          <w:sz w:val="28"/>
          <w:szCs w:val="28"/>
        </w:rPr>
        <w:t>2.</w:t>
      </w:r>
      <w:r>
        <w:rPr>
          <w:rFonts w:hint="eastAsia" w:eastAsia="黑体" w:cs="黑体"/>
          <w:sz w:val="28"/>
          <w:szCs w:val="28"/>
        </w:rPr>
        <w:t>法定代表人身份证明书</w:t>
      </w:r>
    </w:p>
    <w:p w14:paraId="10CA0DC7">
      <w:pPr>
        <w:jc w:val="center"/>
        <w:rPr>
          <w:rFonts w:eastAsia="黑体"/>
          <w:b/>
          <w:bCs/>
          <w:sz w:val="28"/>
          <w:szCs w:val="28"/>
        </w:rPr>
      </w:pPr>
    </w:p>
    <w:p w14:paraId="5D633534">
      <w:pPr>
        <w:rPr>
          <w:rFonts w:eastAsia="仿宋_GB2312"/>
          <w:sz w:val="24"/>
          <w:szCs w:val="24"/>
        </w:rPr>
      </w:pPr>
      <w:r>
        <w:rPr>
          <w:rFonts w:eastAsia="仿宋_GB2312"/>
          <w:sz w:val="24"/>
          <w:szCs w:val="24"/>
          <w:u w:val="single"/>
        </w:rPr>
        <w:t xml:space="preserve">                           </w:t>
      </w:r>
      <w:r>
        <w:rPr>
          <w:rFonts w:hint="eastAsia" w:eastAsia="仿宋_GB2312" w:cs="仿宋_GB2312"/>
          <w:sz w:val="24"/>
          <w:szCs w:val="24"/>
        </w:rPr>
        <w:t>：（采购人名称）</w:t>
      </w:r>
    </w:p>
    <w:p w14:paraId="03CB284C">
      <w:pPr>
        <w:ind w:firstLine="480" w:firstLineChars="200"/>
        <w:rPr>
          <w:rFonts w:eastAsia="仿宋_GB2312"/>
          <w:sz w:val="24"/>
          <w:szCs w:val="24"/>
        </w:rPr>
      </w:pPr>
      <w:r>
        <w:rPr>
          <w:rFonts w:hint="eastAsia" w:eastAsia="仿宋_GB2312" w:cs="仿宋_GB2312"/>
          <w:sz w:val="24"/>
          <w:szCs w:val="24"/>
          <w:u w:val="single"/>
        </w:rPr>
        <w:t>（法定代表人姓名）</w:t>
      </w:r>
      <w:r>
        <w:rPr>
          <w:rFonts w:hint="eastAsia" w:eastAsia="仿宋_GB2312" w:cs="仿宋_GB2312"/>
          <w:sz w:val="24"/>
          <w:szCs w:val="24"/>
        </w:rPr>
        <w:t>在</w:t>
      </w:r>
      <w:r>
        <w:rPr>
          <w:rFonts w:eastAsia="仿宋_GB2312"/>
          <w:sz w:val="24"/>
          <w:szCs w:val="24"/>
          <w:u w:val="single"/>
        </w:rPr>
        <w:t xml:space="preserve">    </w:t>
      </w:r>
      <w:r>
        <w:rPr>
          <w:rFonts w:hint="eastAsia" w:eastAsia="仿宋_GB2312" w:cs="仿宋_GB2312"/>
          <w:sz w:val="24"/>
          <w:szCs w:val="24"/>
          <w:u w:val="single"/>
        </w:rPr>
        <w:t>（供应商名称）</w:t>
      </w:r>
      <w:r>
        <w:rPr>
          <w:rFonts w:eastAsia="仿宋_GB2312"/>
          <w:sz w:val="24"/>
          <w:szCs w:val="24"/>
          <w:u w:val="single"/>
        </w:rPr>
        <w:t xml:space="preserve">   </w:t>
      </w:r>
      <w:r>
        <w:rPr>
          <w:rFonts w:eastAsia="仿宋_GB2312"/>
          <w:sz w:val="24"/>
          <w:szCs w:val="24"/>
        </w:rPr>
        <w:t xml:space="preserve"> </w:t>
      </w:r>
      <w:r>
        <w:rPr>
          <w:rFonts w:hint="eastAsia" w:eastAsia="仿宋_GB2312" w:cs="仿宋_GB2312"/>
          <w:sz w:val="24"/>
          <w:szCs w:val="24"/>
        </w:rPr>
        <w:t>任</w:t>
      </w:r>
      <w:r>
        <w:rPr>
          <w:rFonts w:hint="eastAsia" w:eastAsia="仿宋_GB2312" w:cs="仿宋_GB2312"/>
          <w:sz w:val="24"/>
          <w:szCs w:val="24"/>
          <w:u w:val="single"/>
        </w:rPr>
        <w:t>（职务名称）</w:t>
      </w:r>
      <w:r>
        <w:rPr>
          <w:rFonts w:hint="eastAsia" w:eastAsia="仿宋_GB2312" w:cs="仿宋_GB2312"/>
          <w:sz w:val="24"/>
          <w:szCs w:val="24"/>
        </w:rPr>
        <w:t>职务，是</w:t>
      </w:r>
      <w:r>
        <w:rPr>
          <w:rFonts w:eastAsia="仿宋_GB2312"/>
          <w:sz w:val="24"/>
          <w:szCs w:val="24"/>
          <w:u w:val="single"/>
        </w:rPr>
        <w:t xml:space="preserve">            </w:t>
      </w:r>
      <w:r>
        <w:rPr>
          <w:rFonts w:hint="eastAsia" w:eastAsia="仿宋_GB2312" w:cs="仿宋_GB2312"/>
          <w:sz w:val="24"/>
          <w:szCs w:val="24"/>
          <w:u w:val="single"/>
        </w:rPr>
        <w:t>（供应商名称）</w:t>
      </w:r>
      <w:r>
        <w:rPr>
          <w:rFonts w:eastAsia="仿宋_GB2312"/>
          <w:sz w:val="24"/>
          <w:szCs w:val="24"/>
          <w:u w:val="single"/>
        </w:rPr>
        <w:t xml:space="preserve">   </w:t>
      </w:r>
      <w:r>
        <w:rPr>
          <w:rFonts w:hint="eastAsia" w:eastAsia="仿宋_GB2312" w:cs="仿宋_GB2312"/>
          <w:sz w:val="24"/>
          <w:szCs w:val="24"/>
        </w:rPr>
        <w:t>的法定代表人。</w:t>
      </w:r>
    </w:p>
    <w:p w14:paraId="5CE31C85">
      <w:pPr>
        <w:rPr>
          <w:rFonts w:eastAsia="仿宋_GB2312"/>
          <w:sz w:val="24"/>
          <w:szCs w:val="24"/>
        </w:rPr>
      </w:pPr>
    </w:p>
    <w:p w14:paraId="3A2028FA">
      <w:pPr>
        <w:ind w:firstLine="480" w:firstLineChars="200"/>
        <w:rPr>
          <w:rFonts w:eastAsia="仿宋_GB2312"/>
          <w:sz w:val="24"/>
          <w:szCs w:val="24"/>
        </w:rPr>
      </w:pPr>
      <w:r>
        <w:rPr>
          <w:rFonts w:hint="eastAsia" w:eastAsia="仿宋_GB2312" w:cs="仿宋_GB2312"/>
          <w:sz w:val="24"/>
          <w:szCs w:val="24"/>
        </w:rPr>
        <w:t>特此证明。</w:t>
      </w:r>
    </w:p>
    <w:p w14:paraId="49A6B169">
      <w:pPr>
        <w:ind w:firstLine="480" w:firstLineChars="200"/>
        <w:rPr>
          <w:rFonts w:eastAsia="仿宋_GB2312"/>
          <w:sz w:val="24"/>
          <w:szCs w:val="24"/>
        </w:rPr>
      </w:pPr>
    </w:p>
    <w:p w14:paraId="3D1B033D">
      <w:pPr>
        <w:ind w:firstLine="480" w:firstLineChars="200"/>
        <w:rPr>
          <w:rFonts w:eastAsia="仿宋_GB2312"/>
          <w:sz w:val="24"/>
          <w:szCs w:val="24"/>
        </w:rPr>
      </w:pPr>
    </w:p>
    <w:p w14:paraId="602C5D12">
      <w:pPr>
        <w:rPr>
          <w:rFonts w:eastAsia="仿宋_GB2312"/>
          <w:sz w:val="24"/>
          <w:szCs w:val="24"/>
        </w:rPr>
      </w:pPr>
    </w:p>
    <w:p w14:paraId="1EAE0DE4">
      <w:pPr>
        <w:rPr>
          <w:rFonts w:eastAsia="仿宋_GB2312"/>
          <w:sz w:val="24"/>
          <w:szCs w:val="24"/>
        </w:rPr>
      </w:pPr>
    </w:p>
    <w:p w14:paraId="091415C5">
      <w:pPr>
        <w:wordWrap w:val="0"/>
        <w:ind w:firstLine="2160" w:firstLineChars="900"/>
        <w:rPr>
          <w:rFonts w:eastAsia="仿宋_GB2312"/>
          <w:sz w:val="24"/>
          <w:szCs w:val="24"/>
        </w:rPr>
      </w:pPr>
      <w:r>
        <w:rPr>
          <w:rFonts w:hint="eastAsia" w:eastAsia="仿宋_GB2312" w:cs="仿宋_GB2312"/>
          <w:sz w:val="24"/>
          <w:szCs w:val="24"/>
        </w:rPr>
        <w:t>供应商（盖单位公章）</w:t>
      </w:r>
      <w:r>
        <w:rPr>
          <w:rFonts w:eastAsia="仿宋_GB2312"/>
          <w:sz w:val="24"/>
          <w:szCs w:val="24"/>
        </w:rPr>
        <w:t xml:space="preserve">      </w:t>
      </w:r>
    </w:p>
    <w:p w14:paraId="5BD15B30">
      <w:pPr>
        <w:wordWrap w:val="0"/>
        <w:ind w:firstLine="1200" w:firstLineChars="500"/>
        <w:rPr>
          <w:rFonts w:eastAsia="仿宋_GB2312"/>
          <w:sz w:val="24"/>
          <w:szCs w:val="24"/>
        </w:rPr>
      </w:pPr>
    </w:p>
    <w:p w14:paraId="01B20DB8">
      <w:pPr>
        <w:wordWrap w:val="0"/>
        <w:ind w:firstLine="1200" w:firstLineChars="500"/>
        <w:rPr>
          <w:rFonts w:eastAsia="仿宋_GB2312"/>
          <w:sz w:val="24"/>
          <w:szCs w:val="24"/>
        </w:rPr>
      </w:pPr>
    </w:p>
    <w:p w14:paraId="232A67EE">
      <w:pPr>
        <w:wordWrap w:val="0"/>
        <w:ind w:firstLine="1200" w:firstLineChars="500"/>
        <w:rPr>
          <w:rFonts w:eastAsia="仿宋_GB2312"/>
          <w:sz w:val="24"/>
          <w:szCs w:val="24"/>
        </w:rPr>
      </w:pPr>
    </w:p>
    <w:p w14:paraId="294859DD">
      <w:pPr>
        <w:ind w:firstLine="2126" w:firstLineChars="886"/>
        <w:jc w:val="right"/>
        <w:rPr>
          <w:rFonts w:eastAsia="仿宋_GB2312"/>
          <w:sz w:val="24"/>
          <w:szCs w:val="24"/>
        </w:rPr>
      </w:pPr>
      <w:r>
        <w:rPr>
          <w:rFonts w:eastAsia="仿宋_GB2312"/>
          <w:sz w:val="24"/>
          <w:szCs w:val="24"/>
        </w:rPr>
        <w:t xml:space="preserve">  </w:t>
      </w:r>
      <w:r>
        <w:rPr>
          <w:rFonts w:eastAsia="仿宋_GB2312"/>
          <w:sz w:val="24"/>
          <w:szCs w:val="24"/>
          <w:u w:val="single"/>
        </w:rPr>
        <w:t xml:space="preserve">            </w:t>
      </w:r>
      <w:r>
        <w:rPr>
          <w:rFonts w:hint="eastAsia" w:eastAsia="仿宋_GB2312" w:cs="仿宋_GB2312"/>
          <w:sz w:val="24"/>
          <w:szCs w:val="24"/>
        </w:rPr>
        <w:t>年</w:t>
      </w:r>
      <w:r>
        <w:rPr>
          <w:rFonts w:eastAsia="仿宋_GB2312"/>
          <w:sz w:val="24"/>
          <w:szCs w:val="24"/>
          <w:u w:val="single"/>
        </w:rPr>
        <w:t xml:space="preserve">      </w:t>
      </w:r>
      <w:r>
        <w:rPr>
          <w:rFonts w:hint="eastAsia" w:eastAsia="仿宋_GB2312" w:cs="仿宋_GB2312"/>
          <w:sz w:val="24"/>
          <w:szCs w:val="24"/>
        </w:rPr>
        <w:t>月</w:t>
      </w:r>
      <w:r>
        <w:rPr>
          <w:rFonts w:eastAsia="仿宋_GB2312"/>
          <w:sz w:val="24"/>
          <w:szCs w:val="24"/>
          <w:u w:val="single"/>
        </w:rPr>
        <w:t xml:space="preserve">          </w:t>
      </w:r>
      <w:r>
        <w:rPr>
          <w:rFonts w:hint="eastAsia" w:eastAsia="仿宋_GB2312" w:cs="仿宋_GB2312"/>
          <w:sz w:val="24"/>
          <w:szCs w:val="24"/>
        </w:rPr>
        <w:t>日</w:t>
      </w:r>
      <w:r>
        <w:rPr>
          <w:rFonts w:eastAsia="仿宋_GB2312"/>
          <w:sz w:val="24"/>
          <w:szCs w:val="24"/>
        </w:rPr>
        <w:t xml:space="preserve"> </w:t>
      </w:r>
    </w:p>
    <w:p w14:paraId="6DD16322">
      <w:pPr>
        <w:ind w:firstLine="2126" w:firstLineChars="886"/>
        <w:rPr>
          <w:rFonts w:eastAsia="仿宋_GB2312"/>
          <w:sz w:val="24"/>
          <w:szCs w:val="24"/>
        </w:rPr>
      </w:pPr>
    </w:p>
    <w:p w14:paraId="1EE76A49">
      <w:pPr>
        <w:ind w:firstLine="2126" w:firstLineChars="886"/>
        <w:rPr>
          <w:rFonts w:eastAsia="仿宋_GB2312"/>
          <w:sz w:val="24"/>
          <w:szCs w:val="24"/>
        </w:rPr>
      </w:pPr>
    </w:p>
    <w:p w14:paraId="5FE4276E">
      <w:pPr>
        <w:jc w:val="left"/>
        <w:rPr>
          <w:rFonts w:eastAsia="仿宋_GB2312"/>
          <w:sz w:val="24"/>
          <w:szCs w:val="24"/>
        </w:rPr>
      </w:pPr>
      <w:r>
        <w:rPr>
          <w:rFonts w:hint="eastAsia" w:eastAsia="仿宋_GB2312" w:cs="仿宋_GB2312"/>
          <w:sz w:val="24"/>
          <w:szCs w:val="24"/>
        </w:rPr>
        <w:t>（附：法定代表人身份证正反面复印件）</w:t>
      </w:r>
    </w:p>
    <w:p w14:paraId="74953812">
      <w:pPr>
        <w:jc w:val="center"/>
        <w:outlineLvl w:val="1"/>
        <w:rPr>
          <w:rFonts w:eastAsia="黑体"/>
          <w:sz w:val="28"/>
          <w:szCs w:val="28"/>
        </w:rPr>
      </w:pPr>
      <w:r>
        <w:rPr>
          <w:rFonts w:eastAsia="仿宋_GB2312"/>
          <w:sz w:val="24"/>
          <w:szCs w:val="24"/>
        </w:rPr>
        <w:br w:type="page"/>
      </w:r>
      <w:bookmarkStart w:id="21" w:name="_Toc8041"/>
      <w:r>
        <w:rPr>
          <w:rFonts w:eastAsia="黑体"/>
          <w:sz w:val="28"/>
          <w:szCs w:val="28"/>
        </w:rPr>
        <w:t>3.</w:t>
      </w:r>
      <w:r>
        <w:rPr>
          <w:rFonts w:hint="eastAsia" w:eastAsia="黑体" w:cs="黑体"/>
          <w:sz w:val="28"/>
          <w:szCs w:val="28"/>
        </w:rPr>
        <w:t>响应文件签署授权委托书</w:t>
      </w:r>
      <w:bookmarkEnd w:id="21"/>
    </w:p>
    <w:p w14:paraId="03F90F4E">
      <w:pPr>
        <w:jc w:val="center"/>
        <w:rPr>
          <w:rFonts w:eastAsia="黑体"/>
          <w:b/>
          <w:bCs/>
          <w:sz w:val="28"/>
          <w:szCs w:val="28"/>
        </w:rPr>
      </w:pPr>
    </w:p>
    <w:p w14:paraId="4444468C">
      <w:pPr>
        <w:ind w:firstLine="480" w:firstLineChars="200"/>
        <w:rPr>
          <w:rFonts w:eastAsia="仿宋_GB2312"/>
          <w:sz w:val="24"/>
          <w:szCs w:val="24"/>
        </w:rPr>
      </w:pPr>
      <w:r>
        <w:rPr>
          <w:rFonts w:hint="eastAsia" w:eastAsia="仿宋_GB2312" w:cs="仿宋_GB2312"/>
          <w:sz w:val="24"/>
          <w:szCs w:val="24"/>
        </w:rPr>
        <w:t>本授权委托书声明：我</w:t>
      </w:r>
      <w:r>
        <w:rPr>
          <w:rFonts w:eastAsia="仿宋_GB2312"/>
          <w:sz w:val="24"/>
          <w:szCs w:val="24"/>
          <w:u w:val="single"/>
        </w:rPr>
        <w:t xml:space="preserve">       </w:t>
      </w:r>
      <w:r>
        <w:rPr>
          <w:rFonts w:hint="eastAsia" w:eastAsia="仿宋_GB2312" w:cs="仿宋_GB2312"/>
          <w:sz w:val="24"/>
          <w:szCs w:val="24"/>
          <w:u w:val="single"/>
        </w:rPr>
        <w:t>（姓名）</w:t>
      </w:r>
      <w:r>
        <w:rPr>
          <w:rFonts w:eastAsia="仿宋_GB2312"/>
          <w:sz w:val="24"/>
          <w:szCs w:val="24"/>
          <w:u w:val="single"/>
        </w:rPr>
        <w:t xml:space="preserve">      </w:t>
      </w:r>
      <w:r>
        <w:rPr>
          <w:rFonts w:hint="eastAsia" w:eastAsia="仿宋_GB2312" w:cs="仿宋_GB2312"/>
          <w:sz w:val="24"/>
          <w:szCs w:val="24"/>
        </w:rPr>
        <w:t>系</w:t>
      </w:r>
      <w:r>
        <w:rPr>
          <w:rFonts w:eastAsia="仿宋_GB2312"/>
          <w:sz w:val="24"/>
          <w:szCs w:val="24"/>
          <w:u w:val="single"/>
        </w:rPr>
        <w:t xml:space="preserve">      </w:t>
      </w:r>
      <w:r>
        <w:rPr>
          <w:rFonts w:hint="eastAsia" w:eastAsia="仿宋_GB2312" w:cs="仿宋_GB2312"/>
          <w:sz w:val="24"/>
          <w:szCs w:val="24"/>
          <w:u w:val="single"/>
        </w:rPr>
        <w:t>（供应商名称）</w:t>
      </w:r>
      <w:r>
        <w:rPr>
          <w:rFonts w:eastAsia="仿宋_GB2312"/>
          <w:sz w:val="24"/>
          <w:szCs w:val="24"/>
          <w:u w:val="single"/>
        </w:rPr>
        <w:t xml:space="preserve">        </w:t>
      </w:r>
      <w:r>
        <w:rPr>
          <w:rFonts w:eastAsia="仿宋_GB2312"/>
          <w:sz w:val="24"/>
          <w:szCs w:val="24"/>
        </w:rPr>
        <w:t xml:space="preserve"> </w:t>
      </w:r>
      <w:r>
        <w:rPr>
          <w:rFonts w:hint="eastAsia" w:eastAsia="仿宋_GB2312" w:cs="仿宋_GB2312"/>
          <w:sz w:val="24"/>
          <w:szCs w:val="24"/>
        </w:rPr>
        <w:t>的法定代表人，现授权</w:t>
      </w:r>
      <w:r>
        <w:rPr>
          <w:rFonts w:eastAsia="仿宋_GB2312"/>
          <w:sz w:val="24"/>
          <w:szCs w:val="24"/>
          <w:u w:val="single"/>
        </w:rPr>
        <w:t xml:space="preserve">         </w:t>
      </w:r>
      <w:r>
        <w:rPr>
          <w:rFonts w:hint="eastAsia" w:eastAsia="仿宋_GB2312" w:cs="仿宋_GB2312"/>
          <w:sz w:val="24"/>
          <w:szCs w:val="24"/>
          <w:u w:val="single"/>
        </w:rPr>
        <w:t>（供应商名称）</w:t>
      </w:r>
      <w:r>
        <w:rPr>
          <w:rFonts w:hint="eastAsia" w:eastAsia="仿宋_GB2312" w:cs="仿宋_GB2312"/>
          <w:sz w:val="24"/>
          <w:szCs w:val="24"/>
        </w:rPr>
        <w:t>的</w:t>
      </w:r>
      <w:r>
        <w:rPr>
          <w:rFonts w:eastAsia="仿宋_GB2312"/>
          <w:sz w:val="24"/>
          <w:szCs w:val="24"/>
          <w:u w:val="single"/>
        </w:rPr>
        <w:t xml:space="preserve">        </w:t>
      </w:r>
      <w:r>
        <w:rPr>
          <w:rFonts w:hint="eastAsia" w:eastAsia="仿宋_GB2312" w:cs="仿宋_GB2312"/>
          <w:sz w:val="24"/>
          <w:szCs w:val="24"/>
          <w:u w:val="single"/>
        </w:rPr>
        <w:t>（姓名）</w:t>
      </w:r>
      <w:r>
        <w:rPr>
          <w:rFonts w:eastAsia="仿宋_GB2312"/>
          <w:sz w:val="24"/>
          <w:szCs w:val="24"/>
          <w:u w:val="single"/>
        </w:rPr>
        <w:t xml:space="preserve">         </w:t>
      </w:r>
      <w:r>
        <w:rPr>
          <w:rFonts w:hint="eastAsia" w:eastAsia="仿宋_GB2312" w:cs="仿宋_GB2312"/>
          <w:sz w:val="24"/>
          <w:szCs w:val="24"/>
        </w:rPr>
        <w:t>为我公司签署本项目的响应文件的法定代表人授权委托代理，我承认被授权人全权代表我所签署的本项目的响应文件的内容。</w:t>
      </w:r>
    </w:p>
    <w:p w14:paraId="0BFB500A">
      <w:pPr>
        <w:rPr>
          <w:rFonts w:eastAsia="仿宋_GB2312"/>
          <w:sz w:val="24"/>
          <w:szCs w:val="24"/>
        </w:rPr>
      </w:pPr>
    </w:p>
    <w:p w14:paraId="6E92D76B">
      <w:pPr>
        <w:ind w:firstLine="480" w:firstLineChars="200"/>
        <w:rPr>
          <w:rFonts w:eastAsia="仿宋_GB2312"/>
          <w:sz w:val="24"/>
          <w:szCs w:val="24"/>
        </w:rPr>
      </w:pPr>
      <w:r>
        <w:rPr>
          <w:rFonts w:hint="eastAsia" w:eastAsia="仿宋_GB2312" w:cs="仿宋_GB2312"/>
          <w:sz w:val="24"/>
          <w:szCs w:val="24"/>
        </w:rPr>
        <w:t>被授权人无转委托权，特此委托。</w:t>
      </w:r>
    </w:p>
    <w:p w14:paraId="1ACB611C">
      <w:pPr>
        <w:ind w:firstLine="480" w:firstLineChars="200"/>
        <w:rPr>
          <w:rFonts w:eastAsia="仿宋_GB2312"/>
          <w:sz w:val="24"/>
          <w:szCs w:val="24"/>
        </w:rPr>
      </w:pPr>
    </w:p>
    <w:p w14:paraId="36D3298F">
      <w:pPr>
        <w:ind w:firstLine="480" w:firstLineChars="200"/>
        <w:rPr>
          <w:rFonts w:eastAsia="仿宋_GB2312"/>
          <w:sz w:val="24"/>
          <w:szCs w:val="24"/>
        </w:rPr>
      </w:pPr>
    </w:p>
    <w:p w14:paraId="1C00A875">
      <w:pPr>
        <w:rPr>
          <w:rFonts w:eastAsia="仿宋_GB2312"/>
          <w:sz w:val="24"/>
          <w:szCs w:val="24"/>
        </w:rPr>
      </w:pPr>
    </w:p>
    <w:p w14:paraId="71169CAA">
      <w:pPr>
        <w:ind w:firstLine="2126" w:firstLineChars="886"/>
        <w:rPr>
          <w:rFonts w:eastAsia="仿宋_GB2312"/>
          <w:sz w:val="24"/>
          <w:szCs w:val="24"/>
          <w:u w:val="single"/>
        </w:rPr>
      </w:pPr>
      <w:r>
        <w:rPr>
          <w:rFonts w:hint="eastAsia" w:eastAsia="仿宋_GB2312" w:cs="仿宋_GB2312"/>
          <w:sz w:val="24"/>
          <w:szCs w:val="24"/>
        </w:rPr>
        <w:t>被授权人：</w:t>
      </w:r>
      <w:r>
        <w:rPr>
          <w:rFonts w:eastAsia="仿宋_GB2312"/>
          <w:sz w:val="24"/>
          <w:szCs w:val="24"/>
          <w:u w:val="single"/>
        </w:rPr>
        <w:t xml:space="preserve">           </w:t>
      </w:r>
      <w:r>
        <w:rPr>
          <w:rFonts w:eastAsia="仿宋_GB2312"/>
          <w:sz w:val="24"/>
          <w:szCs w:val="24"/>
        </w:rPr>
        <w:t xml:space="preserve">  </w:t>
      </w:r>
      <w:r>
        <w:rPr>
          <w:rFonts w:hint="eastAsia" w:eastAsia="仿宋_GB2312" w:cs="仿宋_GB2312"/>
          <w:sz w:val="24"/>
          <w:szCs w:val="24"/>
        </w:rPr>
        <w:t>性别：</w:t>
      </w:r>
      <w:r>
        <w:rPr>
          <w:rFonts w:eastAsia="仿宋_GB2312"/>
          <w:sz w:val="24"/>
          <w:szCs w:val="24"/>
          <w:u w:val="single"/>
        </w:rPr>
        <w:t xml:space="preserve">      </w:t>
      </w:r>
      <w:r>
        <w:rPr>
          <w:rFonts w:eastAsia="仿宋_GB2312"/>
          <w:sz w:val="24"/>
          <w:szCs w:val="24"/>
        </w:rPr>
        <w:t xml:space="preserve">   </w:t>
      </w:r>
      <w:r>
        <w:rPr>
          <w:rFonts w:hint="eastAsia" w:eastAsia="仿宋_GB2312" w:cs="仿宋_GB2312"/>
          <w:sz w:val="24"/>
          <w:szCs w:val="24"/>
        </w:rPr>
        <w:t>年龄：</w:t>
      </w:r>
      <w:r>
        <w:rPr>
          <w:rFonts w:eastAsia="仿宋_GB2312"/>
          <w:sz w:val="24"/>
          <w:szCs w:val="24"/>
          <w:u w:val="single"/>
        </w:rPr>
        <w:t xml:space="preserve">         </w:t>
      </w:r>
    </w:p>
    <w:p w14:paraId="56619618">
      <w:pPr>
        <w:ind w:firstLine="2126" w:firstLineChars="886"/>
        <w:rPr>
          <w:rFonts w:eastAsia="仿宋_GB2312"/>
          <w:sz w:val="24"/>
          <w:szCs w:val="24"/>
          <w:u w:val="single"/>
        </w:rPr>
      </w:pPr>
    </w:p>
    <w:p w14:paraId="17322A63">
      <w:pPr>
        <w:ind w:firstLine="2126" w:firstLineChars="886"/>
        <w:rPr>
          <w:rFonts w:eastAsia="仿宋_GB2312"/>
          <w:sz w:val="24"/>
          <w:szCs w:val="24"/>
          <w:u w:val="single"/>
        </w:rPr>
      </w:pPr>
      <w:r>
        <w:rPr>
          <w:rFonts w:hint="eastAsia" w:eastAsia="仿宋_GB2312" w:cs="仿宋_GB2312"/>
          <w:sz w:val="24"/>
          <w:szCs w:val="24"/>
        </w:rPr>
        <w:t>身份证号码：</w:t>
      </w:r>
      <w:r>
        <w:rPr>
          <w:rFonts w:eastAsia="仿宋_GB2312"/>
          <w:sz w:val="24"/>
          <w:szCs w:val="24"/>
          <w:u w:val="single"/>
        </w:rPr>
        <w:t xml:space="preserve">                        </w:t>
      </w:r>
      <w:r>
        <w:rPr>
          <w:rFonts w:eastAsia="仿宋_GB2312"/>
          <w:sz w:val="24"/>
          <w:szCs w:val="24"/>
        </w:rPr>
        <w:t xml:space="preserve">  </w:t>
      </w:r>
      <w:r>
        <w:rPr>
          <w:rFonts w:hint="eastAsia" w:eastAsia="仿宋_GB2312" w:cs="仿宋_GB2312"/>
          <w:sz w:val="24"/>
          <w:szCs w:val="24"/>
        </w:rPr>
        <w:t>职务：</w:t>
      </w:r>
      <w:r>
        <w:rPr>
          <w:rFonts w:eastAsia="仿宋_GB2312"/>
          <w:sz w:val="24"/>
          <w:szCs w:val="24"/>
          <w:u w:val="single"/>
        </w:rPr>
        <w:t xml:space="preserve">         </w:t>
      </w:r>
    </w:p>
    <w:p w14:paraId="0BABD750">
      <w:pPr>
        <w:ind w:firstLine="2126" w:firstLineChars="886"/>
        <w:rPr>
          <w:rFonts w:eastAsia="仿宋_GB2312"/>
          <w:sz w:val="24"/>
          <w:szCs w:val="24"/>
          <w:u w:val="single"/>
        </w:rPr>
      </w:pPr>
    </w:p>
    <w:p w14:paraId="17700D06">
      <w:pPr>
        <w:ind w:firstLine="2126" w:firstLineChars="886"/>
        <w:rPr>
          <w:rFonts w:eastAsia="仿宋_GB2312"/>
          <w:sz w:val="24"/>
          <w:szCs w:val="24"/>
        </w:rPr>
      </w:pPr>
      <w:r>
        <w:rPr>
          <w:rFonts w:hint="eastAsia" w:eastAsia="仿宋_GB2312" w:cs="仿宋_GB2312"/>
          <w:sz w:val="24"/>
          <w:szCs w:val="24"/>
        </w:rPr>
        <w:t>供应商：</w:t>
      </w:r>
      <w:r>
        <w:rPr>
          <w:rFonts w:eastAsia="仿宋_GB2312"/>
          <w:sz w:val="24"/>
          <w:szCs w:val="24"/>
          <w:u w:val="single"/>
        </w:rPr>
        <w:t xml:space="preserve">                             </w:t>
      </w:r>
      <w:r>
        <w:rPr>
          <w:rFonts w:hint="eastAsia" w:eastAsia="仿宋_GB2312" w:cs="仿宋_GB2312"/>
          <w:sz w:val="24"/>
          <w:szCs w:val="24"/>
        </w:rPr>
        <w:t>（盖单位公章）</w:t>
      </w:r>
    </w:p>
    <w:p w14:paraId="623EA449">
      <w:pPr>
        <w:ind w:firstLine="2126" w:firstLineChars="886"/>
        <w:rPr>
          <w:rFonts w:eastAsia="仿宋_GB2312"/>
          <w:sz w:val="24"/>
          <w:szCs w:val="24"/>
        </w:rPr>
      </w:pPr>
    </w:p>
    <w:p w14:paraId="1E8BA0E4">
      <w:pPr>
        <w:ind w:firstLine="2126" w:firstLineChars="886"/>
        <w:rPr>
          <w:rFonts w:eastAsia="仿宋_GB2312"/>
          <w:sz w:val="24"/>
          <w:szCs w:val="24"/>
          <w:u w:val="single"/>
        </w:rPr>
      </w:pPr>
      <w:r>
        <w:rPr>
          <w:rFonts w:hint="eastAsia" w:eastAsia="仿宋_GB2312" w:cs="仿宋_GB2312"/>
          <w:sz w:val="24"/>
          <w:szCs w:val="24"/>
        </w:rPr>
        <w:t>法定代表人：</w:t>
      </w:r>
      <w:r>
        <w:rPr>
          <w:rFonts w:eastAsia="仿宋_GB2312"/>
          <w:sz w:val="24"/>
          <w:szCs w:val="24"/>
          <w:u w:val="single"/>
        </w:rPr>
        <w:t xml:space="preserve">                         </w:t>
      </w:r>
      <w:r>
        <w:rPr>
          <w:rFonts w:hint="eastAsia" w:eastAsia="仿宋_GB2312" w:cs="仿宋_GB2312"/>
          <w:sz w:val="24"/>
          <w:szCs w:val="24"/>
        </w:rPr>
        <w:t>（盖章）</w:t>
      </w:r>
    </w:p>
    <w:p w14:paraId="18D980FE">
      <w:pPr>
        <w:ind w:firstLine="2126" w:firstLineChars="886"/>
        <w:rPr>
          <w:rFonts w:eastAsia="仿宋_GB2312"/>
          <w:sz w:val="24"/>
          <w:szCs w:val="24"/>
          <w:u w:val="single"/>
        </w:rPr>
      </w:pPr>
    </w:p>
    <w:p w14:paraId="1597A759">
      <w:pPr>
        <w:ind w:firstLine="2126" w:firstLineChars="886"/>
        <w:rPr>
          <w:rFonts w:eastAsia="仿宋_GB2312"/>
          <w:sz w:val="24"/>
          <w:szCs w:val="24"/>
        </w:rPr>
      </w:pPr>
      <w:r>
        <w:rPr>
          <w:rFonts w:hint="eastAsia" w:eastAsia="仿宋_GB2312" w:cs="仿宋_GB2312"/>
          <w:sz w:val="24"/>
          <w:szCs w:val="24"/>
        </w:rPr>
        <w:t>授权委托日期：</w:t>
      </w:r>
      <w:r>
        <w:rPr>
          <w:rFonts w:eastAsia="仿宋_GB2312"/>
          <w:sz w:val="24"/>
          <w:szCs w:val="24"/>
          <w:u w:val="single"/>
        </w:rPr>
        <w:t xml:space="preserve">        </w:t>
      </w:r>
      <w:r>
        <w:rPr>
          <w:rFonts w:hint="eastAsia" w:eastAsia="仿宋_GB2312" w:cs="仿宋_GB2312"/>
          <w:sz w:val="24"/>
          <w:szCs w:val="24"/>
        </w:rPr>
        <w:t>年</w:t>
      </w:r>
      <w:r>
        <w:rPr>
          <w:rFonts w:eastAsia="仿宋_GB2312"/>
          <w:sz w:val="24"/>
          <w:szCs w:val="24"/>
          <w:u w:val="single"/>
        </w:rPr>
        <w:t xml:space="preserve">      </w:t>
      </w:r>
      <w:r>
        <w:rPr>
          <w:rFonts w:hint="eastAsia" w:eastAsia="仿宋_GB2312" w:cs="仿宋_GB2312"/>
          <w:sz w:val="24"/>
          <w:szCs w:val="24"/>
        </w:rPr>
        <w:t>月</w:t>
      </w:r>
      <w:r>
        <w:rPr>
          <w:rFonts w:eastAsia="仿宋_GB2312"/>
          <w:sz w:val="24"/>
          <w:szCs w:val="24"/>
          <w:u w:val="single"/>
        </w:rPr>
        <w:t xml:space="preserve">          </w:t>
      </w:r>
      <w:r>
        <w:rPr>
          <w:rFonts w:hint="eastAsia" w:eastAsia="仿宋_GB2312" w:cs="仿宋_GB2312"/>
          <w:sz w:val="24"/>
          <w:szCs w:val="24"/>
        </w:rPr>
        <w:t>日</w:t>
      </w:r>
    </w:p>
    <w:p w14:paraId="200B38D1">
      <w:pPr>
        <w:ind w:firstLine="2126" w:firstLineChars="886"/>
        <w:rPr>
          <w:rFonts w:eastAsia="仿宋_GB2312"/>
          <w:sz w:val="24"/>
          <w:szCs w:val="24"/>
        </w:rPr>
      </w:pPr>
    </w:p>
    <w:p w14:paraId="5F21A5AA">
      <w:pPr>
        <w:ind w:firstLine="2126" w:firstLineChars="886"/>
        <w:rPr>
          <w:rFonts w:eastAsia="仿宋_GB2312"/>
          <w:sz w:val="24"/>
          <w:szCs w:val="24"/>
        </w:rPr>
      </w:pPr>
    </w:p>
    <w:p w14:paraId="132E8574">
      <w:pPr>
        <w:jc w:val="left"/>
        <w:rPr>
          <w:rFonts w:eastAsia="仿宋_GB2312"/>
          <w:sz w:val="24"/>
          <w:szCs w:val="24"/>
        </w:rPr>
      </w:pPr>
      <w:r>
        <w:rPr>
          <w:rFonts w:hint="eastAsia" w:eastAsia="仿宋_GB2312" w:cs="仿宋_GB2312"/>
          <w:sz w:val="24"/>
          <w:szCs w:val="24"/>
        </w:rPr>
        <w:t>（附：被授权人身份证正反面复印件）</w:t>
      </w:r>
    </w:p>
    <w:p w14:paraId="56AC941F">
      <w:pPr>
        <w:rPr>
          <w:rFonts w:eastAsia="黑体"/>
          <w:sz w:val="28"/>
          <w:szCs w:val="28"/>
        </w:rPr>
      </w:pPr>
      <w:bookmarkStart w:id="22" w:name="_Toc25741"/>
      <w:r>
        <w:rPr>
          <w:rFonts w:eastAsia="黑体"/>
          <w:sz w:val="28"/>
          <w:szCs w:val="28"/>
        </w:rPr>
        <w:br w:type="page"/>
      </w:r>
    </w:p>
    <w:p w14:paraId="3629B0F4">
      <w:pPr>
        <w:jc w:val="center"/>
        <w:outlineLvl w:val="1"/>
        <w:rPr>
          <w:rFonts w:eastAsia="黑体"/>
          <w:sz w:val="28"/>
          <w:szCs w:val="28"/>
        </w:rPr>
      </w:pPr>
      <w:r>
        <w:rPr>
          <w:rFonts w:eastAsia="黑体"/>
          <w:sz w:val="28"/>
          <w:szCs w:val="28"/>
        </w:rPr>
        <w:t>4.</w:t>
      </w:r>
      <w:r>
        <w:rPr>
          <w:rFonts w:hint="eastAsia" w:eastAsia="黑体" w:cs="黑体"/>
          <w:sz w:val="28"/>
          <w:szCs w:val="28"/>
        </w:rPr>
        <w:t>响</w:t>
      </w:r>
      <w:r>
        <w:rPr>
          <w:rFonts w:eastAsia="黑体"/>
          <w:sz w:val="28"/>
          <w:szCs w:val="28"/>
        </w:rPr>
        <w:t xml:space="preserve">  </w:t>
      </w:r>
      <w:r>
        <w:rPr>
          <w:rFonts w:hint="eastAsia" w:eastAsia="黑体" w:cs="黑体"/>
          <w:sz w:val="28"/>
          <w:szCs w:val="28"/>
        </w:rPr>
        <w:t>应</w:t>
      </w:r>
      <w:r>
        <w:rPr>
          <w:rFonts w:eastAsia="黑体"/>
          <w:sz w:val="28"/>
          <w:szCs w:val="28"/>
        </w:rPr>
        <w:t xml:space="preserve">  </w:t>
      </w:r>
      <w:r>
        <w:rPr>
          <w:rFonts w:hint="eastAsia" w:eastAsia="黑体" w:cs="黑体"/>
          <w:sz w:val="28"/>
          <w:szCs w:val="28"/>
        </w:rPr>
        <w:t>函</w:t>
      </w:r>
      <w:bookmarkEnd w:id="22"/>
    </w:p>
    <w:p w14:paraId="1F775CBB">
      <w:pPr>
        <w:jc w:val="center"/>
        <w:rPr>
          <w:rFonts w:eastAsia="仿宋_GB2312"/>
          <w:b/>
          <w:bCs/>
          <w:sz w:val="24"/>
          <w:szCs w:val="24"/>
        </w:rPr>
      </w:pPr>
    </w:p>
    <w:p w14:paraId="3009B6F4">
      <w:pPr>
        <w:rPr>
          <w:rFonts w:eastAsia="仿宋_GB2312"/>
          <w:sz w:val="24"/>
          <w:szCs w:val="24"/>
        </w:rPr>
      </w:pPr>
      <w:r>
        <w:rPr>
          <w:rFonts w:hint="eastAsia" w:eastAsia="仿宋_GB2312" w:cs="仿宋_GB2312"/>
          <w:sz w:val="24"/>
          <w:szCs w:val="24"/>
          <w:u w:val="single"/>
        </w:rPr>
        <w:t>东台市路灯管理所</w:t>
      </w:r>
      <w:r>
        <w:rPr>
          <w:rFonts w:hint="eastAsia" w:eastAsia="仿宋_GB2312" w:cs="仿宋_GB2312"/>
          <w:sz w:val="24"/>
          <w:szCs w:val="24"/>
        </w:rPr>
        <w:t>：</w:t>
      </w:r>
    </w:p>
    <w:p w14:paraId="12C60271">
      <w:pPr>
        <w:rPr>
          <w:rFonts w:eastAsia="仿宋_GB2312"/>
          <w:sz w:val="24"/>
          <w:szCs w:val="24"/>
        </w:rPr>
      </w:pPr>
      <w:r>
        <w:rPr>
          <w:rFonts w:eastAsia="仿宋_GB2312"/>
          <w:sz w:val="24"/>
          <w:szCs w:val="24"/>
        </w:rPr>
        <w:t xml:space="preserve">    </w:t>
      </w:r>
      <w:r>
        <w:rPr>
          <w:rFonts w:hint="eastAsia" w:eastAsia="仿宋_GB2312" w:cs="仿宋_GB2312"/>
          <w:sz w:val="24"/>
          <w:szCs w:val="24"/>
        </w:rPr>
        <w:t>根据贵方东台市路灯管理所安全网络服务项目的</w:t>
      </w:r>
      <w:r>
        <w:rPr>
          <w:rFonts w:hint="eastAsia" w:eastAsia="仿宋_GB2312" w:cs="仿宋_GB2312"/>
          <w:sz w:val="24"/>
          <w:szCs w:val="24"/>
          <w:lang w:eastAsia="zh-CN"/>
        </w:rPr>
        <w:t>招标</w:t>
      </w:r>
      <w:r>
        <w:rPr>
          <w:rFonts w:hint="eastAsia" w:eastAsia="仿宋_GB2312" w:cs="仿宋_GB2312"/>
          <w:sz w:val="24"/>
          <w:szCs w:val="24"/>
        </w:rPr>
        <w:t>文件，正式授权下述签字人</w:t>
      </w:r>
      <w:r>
        <w:rPr>
          <w:rFonts w:eastAsia="仿宋_GB2312"/>
          <w:sz w:val="24"/>
          <w:szCs w:val="24"/>
          <w:u w:val="single"/>
        </w:rPr>
        <w:t xml:space="preserve">         </w:t>
      </w:r>
      <w:r>
        <w:rPr>
          <w:rFonts w:hint="eastAsia" w:eastAsia="仿宋_GB2312" w:cs="仿宋_GB2312"/>
          <w:sz w:val="24"/>
          <w:szCs w:val="24"/>
        </w:rPr>
        <w:t>（姓名）代表我方</w:t>
      </w:r>
      <w:r>
        <w:rPr>
          <w:rFonts w:eastAsia="仿宋_GB2312"/>
          <w:sz w:val="24"/>
          <w:szCs w:val="24"/>
          <w:u w:val="single"/>
        </w:rPr>
        <w:t xml:space="preserve">            </w:t>
      </w:r>
      <w:r>
        <w:rPr>
          <w:rFonts w:hint="eastAsia" w:eastAsia="仿宋_GB2312" w:cs="仿宋_GB2312"/>
          <w:sz w:val="24"/>
          <w:szCs w:val="24"/>
        </w:rPr>
        <w:t>（供应商名称），全权处理本次项目</w:t>
      </w:r>
      <w:r>
        <w:rPr>
          <w:rFonts w:hint="eastAsia" w:eastAsia="仿宋_GB2312" w:cs="仿宋_GB2312"/>
          <w:sz w:val="24"/>
          <w:szCs w:val="24"/>
          <w:lang w:eastAsia="zh-CN"/>
        </w:rPr>
        <w:t>投标</w:t>
      </w:r>
      <w:r>
        <w:rPr>
          <w:rFonts w:hint="eastAsia" w:eastAsia="仿宋_GB2312" w:cs="仿宋_GB2312"/>
          <w:sz w:val="24"/>
          <w:szCs w:val="24"/>
        </w:rPr>
        <w:t>的有关事宜。</w:t>
      </w:r>
    </w:p>
    <w:p w14:paraId="42771FFD">
      <w:pPr>
        <w:ind w:firstLine="480"/>
        <w:rPr>
          <w:rFonts w:eastAsia="仿宋_GB2312"/>
          <w:sz w:val="24"/>
          <w:szCs w:val="24"/>
        </w:rPr>
      </w:pPr>
      <w:r>
        <w:rPr>
          <w:rFonts w:hint="eastAsia" w:eastAsia="仿宋_GB2312" w:cs="仿宋_GB2312"/>
          <w:sz w:val="24"/>
          <w:szCs w:val="24"/>
        </w:rPr>
        <w:t>据此函，</w:t>
      </w:r>
      <w:r>
        <w:rPr>
          <w:rFonts w:eastAsia="仿宋_GB2312"/>
          <w:sz w:val="24"/>
          <w:szCs w:val="24"/>
          <w:u w:val="single"/>
        </w:rPr>
        <w:t xml:space="preserve">          </w:t>
      </w:r>
      <w:r>
        <w:rPr>
          <w:rFonts w:hint="eastAsia" w:eastAsia="仿宋_GB2312" w:cs="仿宋_GB2312"/>
          <w:sz w:val="24"/>
          <w:szCs w:val="24"/>
        </w:rPr>
        <w:t>签字人兹宣布同意如下：</w:t>
      </w:r>
    </w:p>
    <w:p w14:paraId="316E92F0">
      <w:pPr>
        <w:numPr>
          <w:ilvl w:val="0"/>
          <w:numId w:val="3"/>
        </w:numPr>
        <w:ind w:firstLine="480"/>
        <w:rPr>
          <w:rFonts w:eastAsia="仿宋_GB2312"/>
          <w:sz w:val="24"/>
          <w:szCs w:val="24"/>
        </w:rPr>
      </w:pPr>
      <w:r>
        <w:rPr>
          <w:rFonts w:hint="eastAsia" w:eastAsia="仿宋_GB2312" w:cs="仿宋_GB2312"/>
          <w:sz w:val="24"/>
          <w:szCs w:val="24"/>
        </w:rPr>
        <w:t>按</w:t>
      </w:r>
      <w:r>
        <w:rPr>
          <w:rFonts w:hint="eastAsia" w:eastAsia="仿宋_GB2312" w:cs="仿宋_GB2312"/>
          <w:sz w:val="24"/>
          <w:szCs w:val="24"/>
          <w:lang w:eastAsia="zh-CN"/>
        </w:rPr>
        <w:t>招标</w:t>
      </w:r>
      <w:r>
        <w:rPr>
          <w:rFonts w:hint="eastAsia" w:eastAsia="仿宋_GB2312" w:cs="仿宋_GB2312"/>
          <w:sz w:val="24"/>
          <w:szCs w:val="24"/>
        </w:rPr>
        <w:t>文件规定的各项要求，向买方提供所需服务。</w:t>
      </w:r>
    </w:p>
    <w:p w14:paraId="07E72A07">
      <w:pPr>
        <w:numPr>
          <w:ilvl w:val="0"/>
          <w:numId w:val="3"/>
        </w:numPr>
        <w:ind w:firstLine="480"/>
        <w:rPr>
          <w:rFonts w:eastAsia="仿宋_GB2312"/>
          <w:sz w:val="24"/>
          <w:szCs w:val="24"/>
        </w:rPr>
      </w:pPr>
      <w:r>
        <w:rPr>
          <w:rFonts w:hint="eastAsia" w:eastAsia="仿宋_GB2312" w:cs="仿宋_GB2312"/>
          <w:sz w:val="24"/>
          <w:szCs w:val="24"/>
        </w:rPr>
        <w:t>我们完全理解贵方不一定将合同授予最低报价的供应商。</w:t>
      </w:r>
    </w:p>
    <w:p w14:paraId="6A2543A9">
      <w:pPr>
        <w:numPr>
          <w:ilvl w:val="0"/>
          <w:numId w:val="3"/>
        </w:numPr>
        <w:ind w:firstLine="480"/>
        <w:rPr>
          <w:rFonts w:eastAsia="仿宋_GB2312"/>
          <w:sz w:val="24"/>
          <w:szCs w:val="24"/>
        </w:rPr>
      </w:pPr>
      <w:r>
        <w:rPr>
          <w:rFonts w:hint="eastAsia" w:eastAsia="仿宋_GB2312" w:cs="仿宋_GB2312"/>
          <w:sz w:val="24"/>
          <w:szCs w:val="24"/>
        </w:rPr>
        <w:t>我们已详细审核全部</w:t>
      </w:r>
      <w:r>
        <w:rPr>
          <w:rFonts w:hint="eastAsia" w:eastAsia="仿宋_GB2312" w:cs="仿宋_GB2312"/>
          <w:sz w:val="24"/>
          <w:szCs w:val="24"/>
          <w:lang w:eastAsia="zh-CN"/>
        </w:rPr>
        <w:t>招标</w:t>
      </w:r>
      <w:r>
        <w:rPr>
          <w:rFonts w:hint="eastAsia" w:eastAsia="仿宋_GB2312" w:cs="仿宋_GB2312"/>
          <w:sz w:val="24"/>
          <w:szCs w:val="24"/>
        </w:rPr>
        <w:t>文件及其有效补充文件，我们知道必须放弃提出含糊不清或误解问题的权利。</w:t>
      </w:r>
    </w:p>
    <w:p w14:paraId="6B0E1424">
      <w:pPr>
        <w:numPr>
          <w:ilvl w:val="0"/>
          <w:numId w:val="3"/>
        </w:numPr>
        <w:ind w:firstLine="480"/>
        <w:rPr>
          <w:rFonts w:eastAsia="仿宋_GB2312"/>
          <w:sz w:val="24"/>
          <w:szCs w:val="24"/>
        </w:rPr>
      </w:pPr>
      <w:r>
        <w:rPr>
          <w:rFonts w:hint="eastAsia" w:eastAsia="仿宋_GB2312" w:cs="仿宋_GB2312"/>
          <w:sz w:val="24"/>
          <w:szCs w:val="24"/>
        </w:rPr>
        <w:t>我们同意从规定的开标日期起遵循本响应文件，并在规定的</w:t>
      </w:r>
      <w:r>
        <w:rPr>
          <w:rFonts w:hint="eastAsia" w:eastAsia="仿宋_GB2312" w:cs="仿宋_GB2312"/>
          <w:sz w:val="24"/>
          <w:szCs w:val="24"/>
          <w:lang w:eastAsia="zh-CN"/>
        </w:rPr>
        <w:t>投标</w:t>
      </w:r>
      <w:r>
        <w:rPr>
          <w:rFonts w:hint="eastAsia" w:eastAsia="仿宋_GB2312" w:cs="仿宋_GB2312"/>
          <w:sz w:val="24"/>
          <w:szCs w:val="24"/>
        </w:rPr>
        <w:t>有效期期满之前均具有约束力。</w:t>
      </w:r>
    </w:p>
    <w:p w14:paraId="4E61F35D">
      <w:pPr>
        <w:numPr>
          <w:ilvl w:val="0"/>
          <w:numId w:val="3"/>
        </w:numPr>
        <w:ind w:firstLine="480"/>
        <w:rPr>
          <w:rFonts w:eastAsia="仿宋_GB2312"/>
          <w:sz w:val="24"/>
          <w:szCs w:val="24"/>
        </w:rPr>
      </w:pPr>
      <w:r>
        <w:rPr>
          <w:rFonts w:hint="eastAsia" w:eastAsia="仿宋_GB2312" w:cs="仿宋_GB2312"/>
          <w:sz w:val="24"/>
          <w:szCs w:val="24"/>
        </w:rPr>
        <w:t>如果在开标后规定的</w:t>
      </w:r>
      <w:r>
        <w:rPr>
          <w:rFonts w:hint="eastAsia" w:eastAsia="仿宋_GB2312" w:cs="仿宋_GB2312"/>
          <w:sz w:val="24"/>
          <w:szCs w:val="24"/>
          <w:lang w:eastAsia="zh-CN"/>
        </w:rPr>
        <w:t>投标</w:t>
      </w:r>
      <w:r>
        <w:rPr>
          <w:rFonts w:hint="eastAsia" w:eastAsia="仿宋_GB2312" w:cs="仿宋_GB2312"/>
          <w:sz w:val="24"/>
          <w:szCs w:val="24"/>
        </w:rPr>
        <w:t>有效期内撤回响应文件或成交后拒绝签订合同，可将我方的不良行为予以公示。</w:t>
      </w:r>
    </w:p>
    <w:p w14:paraId="2022D77D">
      <w:pPr>
        <w:numPr>
          <w:ilvl w:val="0"/>
          <w:numId w:val="3"/>
        </w:numPr>
        <w:ind w:firstLine="480"/>
        <w:rPr>
          <w:rFonts w:eastAsia="仿宋_GB2312"/>
          <w:sz w:val="24"/>
          <w:szCs w:val="24"/>
        </w:rPr>
      </w:pPr>
      <w:r>
        <w:rPr>
          <w:rFonts w:hint="eastAsia" w:eastAsia="仿宋_GB2312" w:cs="仿宋_GB2312"/>
          <w:sz w:val="24"/>
          <w:szCs w:val="24"/>
        </w:rPr>
        <w:t>同意向贵方提供贵方可能另外要求的与</w:t>
      </w:r>
      <w:r>
        <w:rPr>
          <w:rFonts w:hint="eastAsia" w:eastAsia="仿宋_GB2312" w:cs="仿宋_GB2312"/>
          <w:sz w:val="24"/>
          <w:szCs w:val="24"/>
          <w:lang w:eastAsia="zh-CN"/>
        </w:rPr>
        <w:t>投标</w:t>
      </w:r>
      <w:r>
        <w:rPr>
          <w:rFonts w:hint="eastAsia" w:eastAsia="仿宋_GB2312" w:cs="仿宋_GB2312"/>
          <w:sz w:val="24"/>
          <w:szCs w:val="24"/>
        </w:rPr>
        <w:t>有关的任何证据或资料，并保证我方已提供的文件是真实的、准确的。</w:t>
      </w:r>
    </w:p>
    <w:p w14:paraId="0B666B64">
      <w:pPr>
        <w:numPr>
          <w:ilvl w:val="0"/>
          <w:numId w:val="3"/>
        </w:numPr>
        <w:ind w:firstLine="480"/>
        <w:rPr>
          <w:rFonts w:eastAsia="仿宋_GB2312"/>
          <w:sz w:val="24"/>
          <w:szCs w:val="24"/>
        </w:rPr>
      </w:pPr>
      <w:r>
        <w:rPr>
          <w:rFonts w:hint="eastAsia" w:eastAsia="仿宋_GB2312" w:cs="仿宋_GB2312"/>
          <w:sz w:val="24"/>
          <w:szCs w:val="24"/>
        </w:rPr>
        <w:t>一旦我方成交，我方将根据</w:t>
      </w:r>
      <w:r>
        <w:rPr>
          <w:rFonts w:hint="eastAsia" w:eastAsia="仿宋_GB2312" w:cs="仿宋_GB2312"/>
          <w:sz w:val="24"/>
          <w:szCs w:val="24"/>
          <w:lang w:eastAsia="zh-CN"/>
        </w:rPr>
        <w:t>招标</w:t>
      </w:r>
      <w:r>
        <w:rPr>
          <w:rFonts w:hint="eastAsia" w:eastAsia="仿宋_GB2312" w:cs="仿宋_GB2312"/>
          <w:sz w:val="24"/>
          <w:szCs w:val="24"/>
        </w:rPr>
        <w:t>文件的规定，严格履行合同的责任和义务，并保证在</w:t>
      </w:r>
      <w:r>
        <w:rPr>
          <w:rFonts w:hint="eastAsia" w:eastAsia="仿宋_GB2312" w:cs="仿宋_GB2312"/>
          <w:sz w:val="24"/>
          <w:szCs w:val="24"/>
          <w:lang w:eastAsia="zh-CN"/>
        </w:rPr>
        <w:t>招标</w:t>
      </w:r>
      <w:r>
        <w:rPr>
          <w:rFonts w:hint="eastAsia" w:eastAsia="仿宋_GB2312" w:cs="仿宋_GB2312"/>
          <w:sz w:val="24"/>
          <w:szCs w:val="24"/>
        </w:rPr>
        <w:t>文件规定的时间完成项目，交付买方验收、使用。</w:t>
      </w:r>
    </w:p>
    <w:p w14:paraId="5F0AE6CD">
      <w:pPr>
        <w:numPr>
          <w:ilvl w:val="0"/>
          <w:numId w:val="3"/>
        </w:numPr>
        <w:ind w:firstLine="480"/>
        <w:rPr>
          <w:rFonts w:eastAsia="仿宋_GB2312"/>
          <w:sz w:val="24"/>
          <w:szCs w:val="24"/>
        </w:rPr>
      </w:pPr>
      <w:r>
        <w:rPr>
          <w:rFonts w:hint="eastAsia" w:eastAsia="仿宋_GB2312" w:cs="仿宋_GB2312"/>
          <w:sz w:val="24"/>
          <w:szCs w:val="24"/>
        </w:rPr>
        <w:t>与本</w:t>
      </w:r>
      <w:r>
        <w:rPr>
          <w:rFonts w:hint="eastAsia" w:eastAsia="仿宋_GB2312" w:cs="仿宋_GB2312"/>
          <w:sz w:val="24"/>
          <w:szCs w:val="24"/>
          <w:lang w:eastAsia="zh-CN"/>
        </w:rPr>
        <w:t>投标</w:t>
      </w:r>
      <w:r>
        <w:rPr>
          <w:rFonts w:hint="eastAsia" w:eastAsia="仿宋_GB2312" w:cs="仿宋_GB2312"/>
          <w:sz w:val="24"/>
          <w:szCs w:val="24"/>
        </w:rPr>
        <w:t>有关的正式通讯地址为：</w:t>
      </w:r>
    </w:p>
    <w:p w14:paraId="42E7F77C">
      <w:pPr>
        <w:ind w:firstLine="480"/>
        <w:rPr>
          <w:rFonts w:eastAsia="仿宋_GB2312"/>
          <w:sz w:val="24"/>
          <w:szCs w:val="24"/>
        </w:rPr>
      </w:pPr>
      <w:r>
        <w:rPr>
          <w:rFonts w:hint="eastAsia" w:eastAsia="仿宋_GB2312" w:cs="仿宋_GB2312"/>
          <w:sz w:val="24"/>
          <w:szCs w:val="24"/>
        </w:rPr>
        <w:t>地址：</w:t>
      </w:r>
    </w:p>
    <w:p w14:paraId="765EDA0B">
      <w:pPr>
        <w:ind w:firstLine="480"/>
        <w:rPr>
          <w:rFonts w:eastAsia="仿宋_GB2312"/>
          <w:sz w:val="24"/>
          <w:szCs w:val="24"/>
        </w:rPr>
      </w:pPr>
      <w:r>
        <w:rPr>
          <w:rFonts w:hint="eastAsia" w:eastAsia="仿宋_GB2312" w:cs="仿宋_GB2312"/>
          <w:sz w:val="24"/>
          <w:szCs w:val="24"/>
        </w:rPr>
        <w:t>邮编：</w:t>
      </w:r>
    </w:p>
    <w:p w14:paraId="2017C861">
      <w:pPr>
        <w:ind w:firstLine="480"/>
        <w:rPr>
          <w:rFonts w:eastAsia="仿宋_GB2312"/>
          <w:sz w:val="24"/>
          <w:szCs w:val="24"/>
        </w:rPr>
      </w:pPr>
      <w:r>
        <w:rPr>
          <w:rFonts w:hint="eastAsia" w:eastAsia="仿宋_GB2312" w:cs="仿宋_GB2312"/>
          <w:sz w:val="24"/>
          <w:szCs w:val="24"/>
        </w:rPr>
        <w:t>电话：</w:t>
      </w:r>
    </w:p>
    <w:p w14:paraId="7D7125E3">
      <w:pPr>
        <w:ind w:firstLine="480"/>
        <w:rPr>
          <w:rFonts w:eastAsia="仿宋_GB2312"/>
          <w:sz w:val="24"/>
          <w:szCs w:val="24"/>
        </w:rPr>
      </w:pPr>
      <w:r>
        <w:rPr>
          <w:rFonts w:hint="eastAsia" w:eastAsia="仿宋_GB2312" w:cs="仿宋_GB2312"/>
          <w:sz w:val="24"/>
          <w:szCs w:val="24"/>
        </w:rPr>
        <w:t>传真：</w:t>
      </w:r>
    </w:p>
    <w:p w14:paraId="4A760C5A">
      <w:pPr>
        <w:ind w:firstLine="480"/>
        <w:rPr>
          <w:rFonts w:eastAsia="仿宋_GB2312"/>
          <w:sz w:val="24"/>
          <w:szCs w:val="24"/>
        </w:rPr>
      </w:pPr>
      <w:r>
        <w:rPr>
          <w:rFonts w:hint="eastAsia" w:eastAsia="仿宋_GB2312" w:cs="仿宋_GB2312"/>
          <w:sz w:val="24"/>
          <w:szCs w:val="24"/>
        </w:rPr>
        <w:t>供应商开户行：</w:t>
      </w:r>
    </w:p>
    <w:p w14:paraId="2BFFF7A0">
      <w:pPr>
        <w:ind w:firstLine="480"/>
        <w:rPr>
          <w:rFonts w:eastAsia="仿宋_GB2312"/>
          <w:sz w:val="24"/>
          <w:szCs w:val="24"/>
        </w:rPr>
      </w:pPr>
      <w:r>
        <w:rPr>
          <w:rFonts w:hint="eastAsia" w:eastAsia="仿宋_GB2312" w:cs="仿宋_GB2312"/>
          <w:sz w:val="24"/>
          <w:szCs w:val="24"/>
        </w:rPr>
        <w:t>账户：</w:t>
      </w:r>
    </w:p>
    <w:p w14:paraId="33463DE9">
      <w:pPr>
        <w:ind w:firstLine="480"/>
        <w:rPr>
          <w:rFonts w:eastAsia="仿宋_GB2312"/>
          <w:sz w:val="24"/>
          <w:szCs w:val="24"/>
        </w:rPr>
      </w:pPr>
      <w:r>
        <w:rPr>
          <w:rFonts w:eastAsia="仿宋_GB2312"/>
          <w:sz w:val="24"/>
          <w:szCs w:val="24"/>
        </w:rPr>
        <w:t xml:space="preserve">                                      </w:t>
      </w:r>
    </w:p>
    <w:p w14:paraId="1C969336">
      <w:pPr>
        <w:ind w:firstLine="924" w:firstLineChars="385"/>
        <w:rPr>
          <w:rFonts w:eastAsia="仿宋_GB2312"/>
          <w:sz w:val="24"/>
          <w:szCs w:val="24"/>
        </w:rPr>
      </w:pPr>
    </w:p>
    <w:p w14:paraId="4970FB58">
      <w:pPr>
        <w:ind w:firstLine="924" w:firstLineChars="385"/>
        <w:rPr>
          <w:rFonts w:eastAsia="仿宋_GB2312"/>
          <w:sz w:val="24"/>
          <w:szCs w:val="24"/>
        </w:rPr>
      </w:pPr>
    </w:p>
    <w:p w14:paraId="0CFC4296">
      <w:pPr>
        <w:ind w:firstLine="1680"/>
        <w:rPr>
          <w:rFonts w:eastAsia="仿宋_GB2312"/>
          <w:sz w:val="24"/>
          <w:szCs w:val="24"/>
        </w:rPr>
      </w:pPr>
      <w:r>
        <w:rPr>
          <w:rFonts w:hint="eastAsia" w:eastAsia="仿宋_GB2312" w:cs="仿宋_GB2312"/>
          <w:sz w:val="24"/>
          <w:szCs w:val="24"/>
        </w:rPr>
        <w:t>法定代表人或其委托代理人签字：</w:t>
      </w:r>
      <w:r>
        <w:rPr>
          <w:rFonts w:eastAsia="仿宋_GB2312"/>
          <w:sz w:val="24"/>
          <w:szCs w:val="24"/>
          <w:u w:val="single"/>
        </w:rPr>
        <w:t xml:space="preserve">              </w:t>
      </w:r>
    </w:p>
    <w:p w14:paraId="4BDEF5D5">
      <w:pPr>
        <w:ind w:firstLine="1680"/>
        <w:rPr>
          <w:rFonts w:eastAsia="仿宋_GB2312"/>
          <w:sz w:val="24"/>
          <w:szCs w:val="24"/>
        </w:rPr>
      </w:pPr>
    </w:p>
    <w:p w14:paraId="74D53D67">
      <w:pPr>
        <w:ind w:firstLine="1680" w:firstLineChars="700"/>
        <w:rPr>
          <w:rFonts w:eastAsia="仿宋_GB2312"/>
          <w:sz w:val="24"/>
          <w:szCs w:val="24"/>
        </w:rPr>
      </w:pPr>
    </w:p>
    <w:p w14:paraId="15BF2124">
      <w:pPr>
        <w:ind w:firstLine="1680" w:firstLineChars="700"/>
        <w:rPr>
          <w:rFonts w:eastAsia="仿宋_GB2312"/>
          <w:sz w:val="24"/>
          <w:szCs w:val="24"/>
        </w:rPr>
      </w:pPr>
      <w:r>
        <w:rPr>
          <w:rFonts w:hint="eastAsia" w:eastAsia="仿宋_GB2312" w:cs="仿宋_GB2312"/>
          <w:sz w:val="24"/>
          <w:szCs w:val="24"/>
        </w:rPr>
        <w:t>供应商（盖单位公章）：</w:t>
      </w:r>
      <w:r>
        <w:rPr>
          <w:rFonts w:eastAsia="仿宋_GB2312"/>
          <w:sz w:val="24"/>
          <w:szCs w:val="24"/>
          <w:u w:val="single"/>
        </w:rPr>
        <w:t xml:space="preserve">               </w:t>
      </w:r>
    </w:p>
    <w:p w14:paraId="2639B2F7">
      <w:pPr>
        <w:wordWrap w:val="0"/>
        <w:ind w:firstLine="1200" w:firstLineChars="500"/>
        <w:rPr>
          <w:rFonts w:eastAsia="仿宋_GB2312"/>
          <w:sz w:val="24"/>
          <w:szCs w:val="24"/>
        </w:rPr>
      </w:pPr>
      <w:r>
        <w:rPr>
          <w:rFonts w:eastAsia="仿宋_GB2312"/>
          <w:sz w:val="24"/>
          <w:szCs w:val="24"/>
        </w:rPr>
        <w:t xml:space="preserve">    </w:t>
      </w:r>
    </w:p>
    <w:p w14:paraId="69949231">
      <w:pPr>
        <w:wordWrap w:val="0"/>
        <w:ind w:firstLine="1200" w:firstLineChars="500"/>
        <w:rPr>
          <w:rFonts w:eastAsia="仿宋_GB2312"/>
          <w:sz w:val="24"/>
          <w:szCs w:val="24"/>
        </w:rPr>
      </w:pPr>
    </w:p>
    <w:p w14:paraId="4B919148">
      <w:pPr>
        <w:wordWrap w:val="0"/>
        <w:ind w:firstLine="1200" w:firstLineChars="500"/>
        <w:rPr>
          <w:rFonts w:eastAsia="仿宋_GB2312"/>
          <w:sz w:val="24"/>
          <w:szCs w:val="24"/>
        </w:rPr>
      </w:pPr>
    </w:p>
    <w:p w14:paraId="3B45871F">
      <w:pPr>
        <w:wordWrap w:val="0"/>
        <w:ind w:firstLine="1200" w:firstLineChars="500"/>
        <w:rPr>
          <w:rFonts w:eastAsia="仿宋_GB2312"/>
          <w:sz w:val="24"/>
          <w:szCs w:val="24"/>
        </w:rPr>
      </w:pPr>
    </w:p>
    <w:p w14:paraId="031D8C7E">
      <w:pPr>
        <w:wordWrap w:val="0"/>
        <w:ind w:firstLine="1200" w:firstLineChars="500"/>
        <w:rPr>
          <w:rFonts w:eastAsia="仿宋_GB2312"/>
          <w:sz w:val="24"/>
          <w:szCs w:val="24"/>
        </w:rPr>
      </w:pPr>
    </w:p>
    <w:p w14:paraId="1D48FD73">
      <w:pPr>
        <w:wordWrap w:val="0"/>
        <w:ind w:firstLine="1200" w:firstLineChars="500"/>
        <w:rPr>
          <w:rFonts w:eastAsia="仿宋_GB2312"/>
          <w:sz w:val="24"/>
          <w:szCs w:val="24"/>
        </w:rPr>
      </w:pPr>
    </w:p>
    <w:p w14:paraId="36130A8C">
      <w:pPr>
        <w:jc w:val="right"/>
        <w:rPr>
          <w:rFonts w:eastAsia="仿宋_GB2312"/>
          <w:sz w:val="24"/>
          <w:szCs w:val="24"/>
        </w:rPr>
      </w:pPr>
      <w:r>
        <w:rPr>
          <w:rFonts w:eastAsia="仿宋_GB2312"/>
          <w:sz w:val="24"/>
          <w:szCs w:val="24"/>
          <w:u w:val="single"/>
        </w:rPr>
        <w:t xml:space="preserve">            </w:t>
      </w:r>
      <w:r>
        <w:rPr>
          <w:rFonts w:hint="eastAsia" w:eastAsia="仿宋_GB2312" w:cs="仿宋_GB2312"/>
          <w:sz w:val="24"/>
          <w:szCs w:val="24"/>
        </w:rPr>
        <w:t>年</w:t>
      </w:r>
      <w:r>
        <w:rPr>
          <w:rFonts w:eastAsia="仿宋_GB2312"/>
          <w:sz w:val="24"/>
          <w:szCs w:val="24"/>
          <w:u w:val="single"/>
        </w:rPr>
        <w:t xml:space="preserve">      </w:t>
      </w:r>
      <w:r>
        <w:rPr>
          <w:rFonts w:hint="eastAsia" w:eastAsia="仿宋_GB2312" w:cs="仿宋_GB2312"/>
          <w:sz w:val="24"/>
          <w:szCs w:val="24"/>
        </w:rPr>
        <w:t>月</w:t>
      </w:r>
      <w:r>
        <w:rPr>
          <w:rFonts w:eastAsia="仿宋_GB2312"/>
          <w:sz w:val="24"/>
          <w:szCs w:val="24"/>
          <w:u w:val="single"/>
        </w:rPr>
        <w:t xml:space="preserve">          </w:t>
      </w:r>
      <w:r>
        <w:rPr>
          <w:rFonts w:hint="eastAsia" w:eastAsia="仿宋_GB2312" w:cs="仿宋_GB2312"/>
          <w:sz w:val="24"/>
          <w:szCs w:val="24"/>
        </w:rPr>
        <w:t>日</w:t>
      </w:r>
      <w:r>
        <w:rPr>
          <w:rFonts w:eastAsia="仿宋_GB2312"/>
          <w:sz w:val="24"/>
          <w:szCs w:val="24"/>
        </w:rPr>
        <w:t xml:space="preserve"> </w:t>
      </w:r>
    </w:p>
    <w:p w14:paraId="785D422B">
      <w:pPr>
        <w:rPr>
          <w:rFonts w:eastAsia="黑体"/>
          <w:sz w:val="28"/>
          <w:szCs w:val="28"/>
        </w:rPr>
      </w:pPr>
      <w:r>
        <w:rPr>
          <w:rFonts w:eastAsia="黑体"/>
          <w:sz w:val="28"/>
          <w:szCs w:val="28"/>
        </w:rPr>
        <w:br w:type="page"/>
      </w:r>
    </w:p>
    <w:p w14:paraId="1F851681">
      <w:pPr>
        <w:jc w:val="center"/>
        <w:outlineLvl w:val="1"/>
        <w:rPr>
          <w:rFonts w:eastAsia="黑体"/>
          <w:sz w:val="28"/>
          <w:szCs w:val="28"/>
        </w:rPr>
      </w:pPr>
      <w:r>
        <w:rPr>
          <w:rFonts w:eastAsia="黑体"/>
          <w:sz w:val="28"/>
          <w:szCs w:val="28"/>
        </w:rPr>
        <w:t>5.</w:t>
      </w:r>
      <w:r>
        <w:rPr>
          <w:rFonts w:hint="eastAsia" w:eastAsia="黑体" w:cs="黑体"/>
          <w:sz w:val="28"/>
          <w:szCs w:val="28"/>
        </w:rPr>
        <w:t>综合评分索引表</w:t>
      </w:r>
    </w:p>
    <w:tbl>
      <w:tblPr>
        <w:tblStyle w:val="16"/>
        <w:tblW w:w="8312" w:type="dxa"/>
        <w:jc w:val="center"/>
        <w:tblLayout w:type="fixed"/>
        <w:tblCellMar>
          <w:top w:w="0" w:type="dxa"/>
          <w:left w:w="0" w:type="dxa"/>
          <w:bottom w:w="0" w:type="dxa"/>
          <w:right w:w="0" w:type="dxa"/>
        </w:tblCellMar>
      </w:tblPr>
      <w:tblGrid>
        <w:gridCol w:w="958"/>
        <w:gridCol w:w="3600"/>
        <w:gridCol w:w="2175"/>
        <w:gridCol w:w="1579"/>
      </w:tblGrid>
      <w:tr w14:paraId="42E05411">
        <w:tblPrEx>
          <w:tblCellMar>
            <w:top w:w="0" w:type="dxa"/>
            <w:left w:w="0" w:type="dxa"/>
            <w:bottom w:w="0" w:type="dxa"/>
            <w:right w:w="0" w:type="dxa"/>
          </w:tblCellMar>
        </w:tblPrEx>
        <w:trPr>
          <w:trHeight w:val="556" w:hRule="atLeast"/>
          <w:jc w:val="center"/>
        </w:trPr>
        <w:tc>
          <w:tcPr>
            <w:tcW w:w="95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58F2D9">
            <w:pPr>
              <w:jc w:val="center"/>
              <w:rPr>
                <w:rFonts w:eastAsia="仿宋_GB2312"/>
                <w:sz w:val="24"/>
                <w:szCs w:val="24"/>
              </w:rPr>
            </w:pPr>
            <w:r>
              <w:rPr>
                <w:rFonts w:hint="eastAsia" w:eastAsia="仿宋_GB2312" w:cs="仿宋_GB2312"/>
                <w:sz w:val="24"/>
                <w:szCs w:val="24"/>
              </w:rPr>
              <w:t>序号</w:t>
            </w:r>
          </w:p>
        </w:tc>
        <w:tc>
          <w:tcPr>
            <w:tcW w:w="36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71D525">
            <w:pPr>
              <w:jc w:val="center"/>
              <w:rPr>
                <w:rFonts w:eastAsia="仿宋_GB2312"/>
                <w:sz w:val="24"/>
                <w:szCs w:val="24"/>
              </w:rPr>
            </w:pPr>
            <w:r>
              <w:rPr>
                <w:rFonts w:hint="eastAsia" w:eastAsia="仿宋_GB2312" w:cs="仿宋_GB2312"/>
                <w:sz w:val="24"/>
                <w:szCs w:val="24"/>
              </w:rPr>
              <w:t>评</w:t>
            </w:r>
            <w:r>
              <w:rPr>
                <w:rFonts w:eastAsia="仿宋_GB2312"/>
                <w:sz w:val="24"/>
                <w:szCs w:val="24"/>
              </w:rPr>
              <w:t xml:space="preserve"> </w:t>
            </w:r>
            <w:r>
              <w:rPr>
                <w:rFonts w:hint="eastAsia" w:eastAsia="仿宋_GB2312" w:cs="仿宋_GB2312"/>
                <w:sz w:val="24"/>
                <w:szCs w:val="24"/>
              </w:rPr>
              <w:t>分</w:t>
            </w:r>
            <w:r>
              <w:rPr>
                <w:rFonts w:eastAsia="仿宋_GB2312"/>
                <w:sz w:val="24"/>
                <w:szCs w:val="24"/>
              </w:rPr>
              <w:t xml:space="preserve"> </w:t>
            </w:r>
            <w:r>
              <w:rPr>
                <w:rFonts w:hint="eastAsia" w:eastAsia="仿宋_GB2312" w:cs="仿宋_GB2312"/>
                <w:sz w:val="24"/>
                <w:szCs w:val="24"/>
              </w:rPr>
              <w:t>项</w:t>
            </w:r>
            <w:r>
              <w:rPr>
                <w:rFonts w:eastAsia="仿宋_GB2312"/>
                <w:sz w:val="24"/>
                <w:szCs w:val="24"/>
              </w:rPr>
              <w:t xml:space="preserve"> </w:t>
            </w:r>
            <w:r>
              <w:rPr>
                <w:rFonts w:hint="eastAsia" w:eastAsia="仿宋_GB2312" w:cs="仿宋_GB2312"/>
                <w:sz w:val="24"/>
                <w:szCs w:val="24"/>
              </w:rPr>
              <w:t>目</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27984B">
            <w:pPr>
              <w:jc w:val="center"/>
              <w:rPr>
                <w:rFonts w:eastAsia="仿宋_GB2312"/>
                <w:sz w:val="24"/>
                <w:szCs w:val="24"/>
              </w:rPr>
            </w:pPr>
            <w:r>
              <w:rPr>
                <w:rFonts w:hint="eastAsia" w:eastAsia="仿宋_GB2312" w:cs="仿宋_GB2312"/>
                <w:sz w:val="24"/>
                <w:szCs w:val="24"/>
              </w:rPr>
              <w:t>页</w:t>
            </w:r>
            <w:r>
              <w:rPr>
                <w:rFonts w:eastAsia="仿宋_GB2312"/>
                <w:sz w:val="24"/>
                <w:szCs w:val="24"/>
              </w:rPr>
              <w:t xml:space="preserve">  </w:t>
            </w:r>
            <w:r>
              <w:rPr>
                <w:rFonts w:hint="eastAsia" w:eastAsia="仿宋_GB2312" w:cs="仿宋_GB2312"/>
                <w:sz w:val="24"/>
                <w:szCs w:val="24"/>
              </w:rPr>
              <w:t>码</w:t>
            </w:r>
          </w:p>
        </w:tc>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166D12">
            <w:pPr>
              <w:jc w:val="center"/>
              <w:rPr>
                <w:rFonts w:eastAsia="仿宋_GB2312"/>
                <w:sz w:val="24"/>
                <w:szCs w:val="24"/>
              </w:rPr>
            </w:pPr>
            <w:r>
              <w:rPr>
                <w:rFonts w:hint="eastAsia" w:eastAsia="仿宋_GB2312" w:cs="仿宋_GB2312"/>
                <w:sz w:val="24"/>
                <w:szCs w:val="24"/>
              </w:rPr>
              <w:t>备</w:t>
            </w:r>
            <w:r>
              <w:rPr>
                <w:rFonts w:eastAsia="仿宋_GB2312"/>
                <w:sz w:val="24"/>
                <w:szCs w:val="24"/>
              </w:rPr>
              <w:t xml:space="preserve">  </w:t>
            </w:r>
            <w:r>
              <w:rPr>
                <w:rFonts w:hint="eastAsia" w:eastAsia="仿宋_GB2312" w:cs="仿宋_GB2312"/>
                <w:sz w:val="24"/>
                <w:szCs w:val="24"/>
              </w:rPr>
              <w:t>注</w:t>
            </w:r>
          </w:p>
        </w:tc>
      </w:tr>
      <w:tr w14:paraId="23E815C5">
        <w:tblPrEx>
          <w:tblCellMar>
            <w:top w:w="0" w:type="dxa"/>
            <w:left w:w="0" w:type="dxa"/>
            <w:bottom w:w="0" w:type="dxa"/>
            <w:right w:w="0" w:type="dxa"/>
          </w:tblCellMar>
        </w:tblPrEx>
        <w:trPr>
          <w:trHeight w:val="531" w:hRule="atLeast"/>
          <w:jc w:val="center"/>
        </w:trPr>
        <w:tc>
          <w:tcPr>
            <w:tcW w:w="95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301E05">
            <w:pPr>
              <w:jc w:val="center"/>
              <w:rPr>
                <w:rFonts w:eastAsia="仿宋_GB2312"/>
                <w:sz w:val="24"/>
                <w:szCs w:val="24"/>
              </w:rPr>
            </w:pPr>
            <w:r>
              <w:rPr>
                <w:rFonts w:eastAsia="仿宋_GB2312"/>
                <w:sz w:val="24"/>
                <w:szCs w:val="24"/>
              </w:rPr>
              <w:t>1</w:t>
            </w:r>
          </w:p>
        </w:tc>
        <w:tc>
          <w:tcPr>
            <w:tcW w:w="36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63374A">
            <w:pPr>
              <w:rPr>
                <w:rFonts w:eastAsia="仿宋_GB2312"/>
                <w:sz w:val="24"/>
                <w:szCs w:val="24"/>
              </w:rPr>
            </w:pP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84C20E">
            <w:pPr>
              <w:jc w:val="center"/>
              <w:rPr>
                <w:rFonts w:eastAsia="仿宋_GB2312"/>
                <w:sz w:val="24"/>
                <w:szCs w:val="24"/>
              </w:rPr>
            </w:pPr>
          </w:p>
        </w:tc>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21A539">
            <w:pPr>
              <w:jc w:val="center"/>
              <w:rPr>
                <w:rFonts w:eastAsia="仿宋_GB2312"/>
                <w:sz w:val="24"/>
                <w:szCs w:val="24"/>
              </w:rPr>
            </w:pPr>
          </w:p>
        </w:tc>
      </w:tr>
      <w:tr w14:paraId="5B3FA988">
        <w:tblPrEx>
          <w:tblCellMar>
            <w:top w:w="0" w:type="dxa"/>
            <w:left w:w="0" w:type="dxa"/>
            <w:bottom w:w="0" w:type="dxa"/>
            <w:right w:w="0" w:type="dxa"/>
          </w:tblCellMar>
        </w:tblPrEx>
        <w:trPr>
          <w:trHeight w:val="531" w:hRule="atLeast"/>
          <w:jc w:val="center"/>
        </w:trPr>
        <w:tc>
          <w:tcPr>
            <w:tcW w:w="95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B1C4F4">
            <w:pPr>
              <w:jc w:val="center"/>
              <w:rPr>
                <w:rFonts w:eastAsia="仿宋_GB2312"/>
                <w:sz w:val="24"/>
                <w:szCs w:val="24"/>
              </w:rPr>
            </w:pPr>
            <w:r>
              <w:rPr>
                <w:rFonts w:eastAsia="仿宋_GB2312"/>
                <w:sz w:val="24"/>
                <w:szCs w:val="24"/>
              </w:rPr>
              <w:t>2</w:t>
            </w:r>
          </w:p>
        </w:tc>
        <w:tc>
          <w:tcPr>
            <w:tcW w:w="36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2AC675">
            <w:pPr>
              <w:rPr>
                <w:rFonts w:eastAsia="仿宋_GB2312"/>
                <w:sz w:val="24"/>
                <w:szCs w:val="24"/>
              </w:rPr>
            </w:pP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731AD7">
            <w:pPr>
              <w:jc w:val="center"/>
              <w:rPr>
                <w:rFonts w:eastAsia="仿宋_GB2312"/>
                <w:sz w:val="24"/>
                <w:szCs w:val="24"/>
              </w:rPr>
            </w:pPr>
          </w:p>
        </w:tc>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D0C067">
            <w:pPr>
              <w:jc w:val="center"/>
              <w:rPr>
                <w:rFonts w:eastAsia="仿宋_GB2312"/>
                <w:sz w:val="24"/>
                <w:szCs w:val="24"/>
              </w:rPr>
            </w:pPr>
          </w:p>
        </w:tc>
      </w:tr>
      <w:tr w14:paraId="1E2A2FDF">
        <w:tblPrEx>
          <w:tblCellMar>
            <w:top w:w="0" w:type="dxa"/>
            <w:left w:w="0" w:type="dxa"/>
            <w:bottom w:w="0" w:type="dxa"/>
            <w:right w:w="0" w:type="dxa"/>
          </w:tblCellMar>
        </w:tblPrEx>
        <w:trPr>
          <w:trHeight w:val="531" w:hRule="atLeast"/>
          <w:jc w:val="center"/>
        </w:trPr>
        <w:tc>
          <w:tcPr>
            <w:tcW w:w="95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57ADE4">
            <w:pPr>
              <w:jc w:val="center"/>
              <w:rPr>
                <w:rFonts w:eastAsia="仿宋_GB2312"/>
                <w:sz w:val="24"/>
                <w:szCs w:val="24"/>
              </w:rPr>
            </w:pPr>
            <w:r>
              <w:rPr>
                <w:rFonts w:eastAsia="仿宋_GB2312"/>
                <w:sz w:val="24"/>
                <w:szCs w:val="24"/>
              </w:rPr>
              <w:t>3</w:t>
            </w:r>
          </w:p>
        </w:tc>
        <w:tc>
          <w:tcPr>
            <w:tcW w:w="36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09611F">
            <w:pPr>
              <w:rPr>
                <w:rFonts w:eastAsia="仿宋_GB2312"/>
                <w:sz w:val="24"/>
                <w:szCs w:val="24"/>
              </w:rPr>
            </w:pP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6265FB">
            <w:pPr>
              <w:jc w:val="center"/>
              <w:rPr>
                <w:rFonts w:eastAsia="仿宋_GB2312"/>
                <w:sz w:val="24"/>
                <w:szCs w:val="24"/>
              </w:rPr>
            </w:pPr>
          </w:p>
        </w:tc>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429188">
            <w:pPr>
              <w:jc w:val="center"/>
              <w:rPr>
                <w:rFonts w:eastAsia="仿宋_GB2312"/>
                <w:sz w:val="24"/>
                <w:szCs w:val="24"/>
              </w:rPr>
            </w:pPr>
          </w:p>
        </w:tc>
      </w:tr>
      <w:tr w14:paraId="702CD76E">
        <w:tblPrEx>
          <w:tblCellMar>
            <w:top w:w="0" w:type="dxa"/>
            <w:left w:w="0" w:type="dxa"/>
            <w:bottom w:w="0" w:type="dxa"/>
            <w:right w:w="0" w:type="dxa"/>
          </w:tblCellMar>
        </w:tblPrEx>
        <w:trPr>
          <w:trHeight w:val="531" w:hRule="atLeast"/>
          <w:jc w:val="center"/>
        </w:trPr>
        <w:tc>
          <w:tcPr>
            <w:tcW w:w="95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7C334C">
            <w:pPr>
              <w:jc w:val="center"/>
              <w:rPr>
                <w:rFonts w:eastAsia="仿宋_GB2312"/>
                <w:sz w:val="24"/>
                <w:szCs w:val="24"/>
              </w:rPr>
            </w:pPr>
            <w:r>
              <w:rPr>
                <w:rFonts w:eastAsia="仿宋_GB2312"/>
                <w:sz w:val="24"/>
                <w:szCs w:val="24"/>
              </w:rPr>
              <w:t>4</w:t>
            </w:r>
          </w:p>
        </w:tc>
        <w:tc>
          <w:tcPr>
            <w:tcW w:w="36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2C68A2">
            <w:pPr>
              <w:rPr>
                <w:rFonts w:eastAsia="仿宋_GB2312"/>
                <w:sz w:val="24"/>
                <w:szCs w:val="24"/>
              </w:rPr>
            </w:pP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7A2CE5">
            <w:pPr>
              <w:jc w:val="center"/>
              <w:rPr>
                <w:rFonts w:eastAsia="仿宋_GB2312"/>
                <w:sz w:val="24"/>
                <w:szCs w:val="24"/>
              </w:rPr>
            </w:pPr>
          </w:p>
        </w:tc>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33843D">
            <w:pPr>
              <w:jc w:val="center"/>
              <w:rPr>
                <w:rFonts w:eastAsia="仿宋_GB2312"/>
                <w:sz w:val="24"/>
                <w:szCs w:val="24"/>
              </w:rPr>
            </w:pPr>
          </w:p>
        </w:tc>
      </w:tr>
      <w:tr w14:paraId="689C0508">
        <w:tblPrEx>
          <w:tblCellMar>
            <w:top w:w="0" w:type="dxa"/>
            <w:left w:w="0" w:type="dxa"/>
            <w:bottom w:w="0" w:type="dxa"/>
            <w:right w:w="0" w:type="dxa"/>
          </w:tblCellMar>
        </w:tblPrEx>
        <w:trPr>
          <w:trHeight w:val="531" w:hRule="atLeast"/>
          <w:jc w:val="center"/>
        </w:trPr>
        <w:tc>
          <w:tcPr>
            <w:tcW w:w="95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2678FD">
            <w:pPr>
              <w:jc w:val="center"/>
              <w:rPr>
                <w:rFonts w:eastAsia="仿宋_GB2312"/>
                <w:sz w:val="24"/>
                <w:szCs w:val="24"/>
              </w:rPr>
            </w:pPr>
            <w:r>
              <w:rPr>
                <w:rFonts w:eastAsia="仿宋_GB2312"/>
                <w:sz w:val="24"/>
                <w:szCs w:val="24"/>
              </w:rPr>
              <w:t>5</w:t>
            </w:r>
          </w:p>
        </w:tc>
        <w:tc>
          <w:tcPr>
            <w:tcW w:w="36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AECDA81">
            <w:pPr>
              <w:rPr>
                <w:rFonts w:eastAsia="仿宋_GB2312"/>
                <w:sz w:val="24"/>
                <w:szCs w:val="24"/>
              </w:rPr>
            </w:pP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A9BC23">
            <w:pPr>
              <w:jc w:val="center"/>
              <w:rPr>
                <w:rFonts w:eastAsia="仿宋_GB2312"/>
                <w:sz w:val="24"/>
                <w:szCs w:val="24"/>
              </w:rPr>
            </w:pPr>
          </w:p>
        </w:tc>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EABADE">
            <w:pPr>
              <w:jc w:val="center"/>
              <w:rPr>
                <w:rFonts w:eastAsia="仿宋_GB2312"/>
                <w:sz w:val="24"/>
                <w:szCs w:val="24"/>
              </w:rPr>
            </w:pPr>
          </w:p>
        </w:tc>
      </w:tr>
      <w:tr w14:paraId="4907AFF6">
        <w:tblPrEx>
          <w:tblCellMar>
            <w:top w:w="0" w:type="dxa"/>
            <w:left w:w="0" w:type="dxa"/>
            <w:bottom w:w="0" w:type="dxa"/>
            <w:right w:w="0" w:type="dxa"/>
          </w:tblCellMar>
        </w:tblPrEx>
        <w:trPr>
          <w:trHeight w:val="531" w:hRule="atLeast"/>
          <w:jc w:val="center"/>
        </w:trPr>
        <w:tc>
          <w:tcPr>
            <w:tcW w:w="95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444293">
            <w:pPr>
              <w:jc w:val="center"/>
              <w:rPr>
                <w:rFonts w:eastAsia="仿宋_GB2312"/>
                <w:sz w:val="24"/>
                <w:szCs w:val="24"/>
              </w:rPr>
            </w:pPr>
            <w:r>
              <w:rPr>
                <w:rFonts w:eastAsia="仿宋_GB2312"/>
                <w:sz w:val="24"/>
                <w:szCs w:val="24"/>
              </w:rPr>
              <w:t>……</w:t>
            </w:r>
          </w:p>
        </w:tc>
        <w:tc>
          <w:tcPr>
            <w:tcW w:w="36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903B69">
            <w:pPr>
              <w:rPr>
                <w:rFonts w:eastAsia="仿宋_GB2312"/>
                <w:sz w:val="24"/>
                <w:szCs w:val="24"/>
              </w:rPr>
            </w:pP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DACB9F">
            <w:pPr>
              <w:jc w:val="center"/>
              <w:rPr>
                <w:rFonts w:eastAsia="仿宋_GB2312"/>
                <w:sz w:val="24"/>
                <w:szCs w:val="24"/>
              </w:rPr>
            </w:pPr>
          </w:p>
        </w:tc>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FD61D8">
            <w:pPr>
              <w:jc w:val="center"/>
              <w:rPr>
                <w:rFonts w:eastAsia="仿宋_GB2312"/>
                <w:sz w:val="24"/>
                <w:szCs w:val="24"/>
              </w:rPr>
            </w:pPr>
          </w:p>
        </w:tc>
      </w:tr>
    </w:tbl>
    <w:p w14:paraId="147E92FE">
      <w:pPr>
        <w:ind w:firstLine="420" w:firstLineChars="175"/>
        <w:rPr>
          <w:rFonts w:eastAsia="仿宋_GB2312"/>
          <w:sz w:val="24"/>
          <w:szCs w:val="24"/>
        </w:rPr>
      </w:pPr>
      <w:r>
        <w:rPr>
          <w:rFonts w:hint="eastAsia" w:eastAsia="仿宋_GB2312" w:cs="仿宋_GB2312"/>
          <w:sz w:val="24"/>
          <w:szCs w:val="24"/>
        </w:rPr>
        <w:t>注：当采用综合评分法确定成交人时，为便于综合评审打分，由供应商根据评分项目及打分要求，列出相关材料在响应文件中对应的页码。</w:t>
      </w:r>
    </w:p>
    <w:p w14:paraId="3A2D0E49">
      <w:pPr>
        <w:rPr>
          <w:rFonts w:eastAsia="仿宋_GB2312"/>
          <w:sz w:val="24"/>
          <w:szCs w:val="24"/>
        </w:rPr>
      </w:pPr>
    </w:p>
    <w:p w14:paraId="00F80342">
      <w:pPr>
        <w:rPr>
          <w:rFonts w:eastAsia="仿宋_GB2312"/>
          <w:sz w:val="24"/>
          <w:szCs w:val="24"/>
        </w:rPr>
      </w:pPr>
    </w:p>
    <w:p w14:paraId="7F3E9ABF">
      <w:pPr>
        <w:rPr>
          <w:rFonts w:eastAsia="仿宋_GB2312"/>
          <w:sz w:val="24"/>
          <w:szCs w:val="24"/>
        </w:rPr>
      </w:pPr>
      <w:r>
        <w:rPr>
          <w:rFonts w:eastAsia="仿宋_GB2312"/>
          <w:sz w:val="24"/>
          <w:szCs w:val="24"/>
        </w:rPr>
        <w:t xml:space="preserve">         </w:t>
      </w:r>
    </w:p>
    <w:p w14:paraId="77315849">
      <w:pPr>
        <w:rPr>
          <w:rFonts w:eastAsia="仿宋_GB2312"/>
          <w:sz w:val="24"/>
          <w:szCs w:val="24"/>
        </w:rPr>
      </w:pPr>
    </w:p>
    <w:p w14:paraId="74AACA10">
      <w:pPr>
        <w:rPr>
          <w:rFonts w:eastAsia="仿宋_GB2312"/>
          <w:sz w:val="24"/>
          <w:szCs w:val="24"/>
        </w:rPr>
      </w:pPr>
    </w:p>
    <w:p w14:paraId="27E3929A">
      <w:pPr>
        <w:wordWrap w:val="0"/>
        <w:ind w:firstLine="1200" w:firstLineChars="500"/>
        <w:rPr>
          <w:rFonts w:eastAsia="仿宋_GB2312"/>
          <w:sz w:val="24"/>
          <w:szCs w:val="24"/>
        </w:rPr>
      </w:pPr>
      <w:r>
        <w:rPr>
          <w:rFonts w:hint="eastAsia" w:eastAsia="仿宋_GB2312" w:cs="仿宋_GB2312"/>
          <w:sz w:val="24"/>
          <w:szCs w:val="24"/>
        </w:rPr>
        <w:t>供应商（盖单位公章）</w:t>
      </w:r>
      <w:r>
        <w:rPr>
          <w:rFonts w:eastAsia="仿宋_GB2312"/>
          <w:sz w:val="24"/>
          <w:szCs w:val="24"/>
        </w:rPr>
        <w:t xml:space="preserve">      </w:t>
      </w:r>
    </w:p>
    <w:p w14:paraId="66D3FD44">
      <w:pPr>
        <w:wordWrap w:val="0"/>
        <w:ind w:firstLine="1200" w:firstLineChars="500"/>
        <w:rPr>
          <w:rFonts w:eastAsia="仿宋_GB2312"/>
          <w:sz w:val="24"/>
          <w:szCs w:val="24"/>
        </w:rPr>
      </w:pPr>
    </w:p>
    <w:p w14:paraId="419AFF9F">
      <w:pPr>
        <w:wordWrap w:val="0"/>
        <w:ind w:firstLine="1200" w:firstLineChars="500"/>
        <w:rPr>
          <w:rFonts w:eastAsia="仿宋_GB2312"/>
          <w:sz w:val="24"/>
          <w:szCs w:val="24"/>
        </w:rPr>
      </w:pPr>
    </w:p>
    <w:p w14:paraId="7E6F87CD">
      <w:pPr>
        <w:wordWrap w:val="0"/>
        <w:ind w:firstLine="1200" w:firstLineChars="500"/>
        <w:rPr>
          <w:rFonts w:eastAsia="仿宋_GB2312"/>
          <w:sz w:val="24"/>
          <w:szCs w:val="24"/>
        </w:rPr>
      </w:pPr>
    </w:p>
    <w:p w14:paraId="6987CB4C">
      <w:pPr>
        <w:wordWrap w:val="0"/>
        <w:ind w:firstLine="1200" w:firstLineChars="500"/>
        <w:rPr>
          <w:rFonts w:eastAsia="仿宋_GB2312"/>
          <w:sz w:val="24"/>
          <w:szCs w:val="24"/>
        </w:rPr>
      </w:pPr>
    </w:p>
    <w:p w14:paraId="7B38FC2C">
      <w:pPr>
        <w:wordWrap w:val="0"/>
        <w:ind w:firstLine="1200" w:firstLineChars="500"/>
        <w:rPr>
          <w:rFonts w:eastAsia="仿宋_GB2312"/>
          <w:sz w:val="24"/>
          <w:szCs w:val="24"/>
        </w:rPr>
      </w:pPr>
    </w:p>
    <w:p w14:paraId="5C231DB2">
      <w:pPr>
        <w:jc w:val="right"/>
        <w:rPr>
          <w:rFonts w:eastAsia="仿宋_GB2312"/>
          <w:sz w:val="24"/>
          <w:szCs w:val="24"/>
        </w:rPr>
      </w:pPr>
      <w:r>
        <w:rPr>
          <w:rFonts w:eastAsia="仿宋_GB2312"/>
          <w:sz w:val="24"/>
          <w:szCs w:val="24"/>
        </w:rPr>
        <w:t xml:space="preserve">  </w:t>
      </w:r>
      <w:r>
        <w:rPr>
          <w:rFonts w:eastAsia="仿宋_GB2312"/>
          <w:sz w:val="24"/>
          <w:szCs w:val="24"/>
          <w:u w:val="single"/>
        </w:rPr>
        <w:t xml:space="preserve">            </w:t>
      </w:r>
      <w:r>
        <w:rPr>
          <w:rFonts w:hint="eastAsia" w:eastAsia="仿宋_GB2312" w:cs="仿宋_GB2312"/>
          <w:sz w:val="24"/>
          <w:szCs w:val="24"/>
        </w:rPr>
        <w:t>年</w:t>
      </w:r>
      <w:r>
        <w:rPr>
          <w:rFonts w:eastAsia="仿宋_GB2312"/>
          <w:sz w:val="24"/>
          <w:szCs w:val="24"/>
          <w:u w:val="single"/>
        </w:rPr>
        <w:t xml:space="preserve">      </w:t>
      </w:r>
      <w:r>
        <w:rPr>
          <w:rFonts w:hint="eastAsia" w:eastAsia="仿宋_GB2312" w:cs="仿宋_GB2312"/>
          <w:sz w:val="24"/>
          <w:szCs w:val="24"/>
        </w:rPr>
        <w:t>月</w:t>
      </w:r>
      <w:r>
        <w:rPr>
          <w:rFonts w:eastAsia="仿宋_GB2312"/>
          <w:sz w:val="24"/>
          <w:szCs w:val="24"/>
          <w:u w:val="single"/>
        </w:rPr>
        <w:t xml:space="preserve">          </w:t>
      </w:r>
      <w:r>
        <w:rPr>
          <w:rFonts w:hint="eastAsia" w:eastAsia="仿宋_GB2312" w:cs="仿宋_GB2312"/>
          <w:sz w:val="24"/>
          <w:szCs w:val="24"/>
        </w:rPr>
        <w:t>日</w:t>
      </w:r>
      <w:r>
        <w:rPr>
          <w:rFonts w:eastAsia="仿宋_GB2312"/>
          <w:sz w:val="24"/>
          <w:szCs w:val="24"/>
        </w:rPr>
        <w:t xml:space="preserve">    </w:t>
      </w:r>
    </w:p>
    <w:p w14:paraId="1F890A8E">
      <w:pPr>
        <w:jc w:val="center"/>
        <w:outlineLvl w:val="1"/>
        <w:rPr>
          <w:rFonts w:eastAsia="黑体"/>
          <w:sz w:val="30"/>
          <w:szCs w:val="30"/>
        </w:rPr>
      </w:pPr>
      <w:r>
        <w:rPr>
          <w:rFonts w:eastAsia="仿宋_GB2312"/>
          <w:sz w:val="24"/>
          <w:szCs w:val="24"/>
        </w:rPr>
        <w:br w:type="page"/>
      </w:r>
      <w:bookmarkStart w:id="23" w:name="_Toc10899"/>
      <w:r>
        <w:rPr>
          <w:rFonts w:eastAsia="黑体"/>
          <w:sz w:val="28"/>
          <w:szCs w:val="28"/>
        </w:rPr>
        <w:t>6.</w:t>
      </w:r>
      <w:r>
        <w:rPr>
          <w:rFonts w:hint="eastAsia" w:eastAsia="黑体" w:cs="黑体"/>
          <w:sz w:val="28"/>
          <w:szCs w:val="28"/>
        </w:rPr>
        <w:t>具有履行合同所必需的设备和专业技术能力的书面声明</w:t>
      </w:r>
    </w:p>
    <w:p w14:paraId="137C060F">
      <w:pPr>
        <w:rPr>
          <w:rFonts w:eastAsia="仿宋_GB2312"/>
          <w:sz w:val="24"/>
          <w:szCs w:val="24"/>
        </w:rPr>
      </w:pPr>
    </w:p>
    <w:p w14:paraId="42BA8155">
      <w:pPr>
        <w:ind w:firstLine="480" w:firstLineChars="200"/>
        <w:rPr>
          <w:rFonts w:eastAsia="仿宋_GB2312"/>
          <w:sz w:val="24"/>
          <w:szCs w:val="24"/>
        </w:rPr>
      </w:pPr>
      <w:r>
        <w:rPr>
          <w:rFonts w:hint="eastAsia" w:eastAsia="仿宋_GB2312" w:cs="仿宋_GB2312"/>
          <w:sz w:val="24"/>
          <w:szCs w:val="24"/>
        </w:rPr>
        <w:t>我单位郑重声明：我单位具备履行本项采购合同所必需的设备和专业技术能力，为履行本项采购合同我公司具备如下主要设备和主要专业技术能力：</w:t>
      </w:r>
    </w:p>
    <w:p w14:paraId="57975AF8">
      <w:pPr>
        <w:ind w:firstLine="480" w:firstLineChars="200"/>
        <w:rPr>
          <w:rFonts w:eastAsia="仿宋_GB2312"/>
          <w:sz w:val="24"/>
          <w:szCs w:val="24"/>
        </w:rPr>
      </w:pPr>
      <w:r>
        <w:rPr>
          <w:rFonts w:hint="eastAsia" w:eastAsia="仿宋_GB2312" w:cs="仿宋_GB2312"/>
          <w:sz w:val="24"/>
          <w:szCs w:val="24"/>
        </w:rPr>
        <w:t>主要设备有：</w:t>
      </w:r>
      <w:r>
        <w:rPr>
          <w:rFonts w:eastAsia="仿宋_GB2312"/>
          <w:sz w:val="24"/>
          <w:szCs w:val="24"/>
          <w:u w:val="single"/>
        </w:rPr>
        <w:t xml:space="preserve">           </w:t>
      </w:r>
      <w:r>
        <w:rPr>
          <w:rFonts w:hint="eastAsia" w:eastAsia="仿宋_GB2312" w:cs="仿宋_GB2312"/>
          <w:sz w:val="24"/>
          <w:szCs w:val="24"/>
        </w:rPr>
        <w:t>。</w:t>
      </w:r>
    </w:p>
    <w:p w14:paraId="42D0E6AE">
      <w:pPr>
        <w:ind w:firstLine="480" w:firstLineChars="200"/>
        <w:rPr>
          <w:rFonts w:eastAsia="仿宋_GB2312"/>
          <w:sz w:val="24"/>
          <w:szCs w:val="24"/>
        </w:rPr>
      </w:pPr>
      <w:r>
        <w:rPr>
          <w:rFonts w:hint="eastAsia" w:eastAsia="仿宋_GB2312" w:cs="仿宋_GB2312"/>
          <w:sz w:val="24"/>
          <w:szCs w:val="24"/>
        </w:rPr>
        <w:t>主要专业技术能力有：</w:t>
      </w:r>
      <w:r>
        <w:rPr>
          <w:rFonts w:eastAsia="仿宋_GB2312"/>
          <w:sz w:val="24"/>
          <w:szCs w:val="24"/>
          <w:u w:val="single"/>
        </w:rPr>
        <w:t xml:space="preserve">           </w:t>
      </w:r>
      <w:r>
        <w:rPr>
          <w:rFonts w:hint="eastAsia" w:eastAsia="仿宋_GB2312" w:cs="仿宋_GB2312"/>
          <w:sz w:val="24"/>
          <w:szCs w:val="24"/>
        </w:rPr>
        <w:t>。</w:t>
      </w:r>
    </w:p>
    <w:p w14:paraId="57125071">
      <w:pPr>
        <w:ind w:firstLine="460" w:firstLineChars="192"/>
        <w:rPr>
          <w:rFonts w:eastAsia="仿宋_GB2312"/>
          <w:sz w:val="24"/>
          <w:szCs w:val="24"/>
        </w:rPr>
      </w:pPr>
    </w:p>
    <w:p w14:paraId="0A871D1D">
      <w:pPr>
        <w:ind w:firstLine="460" w:firstLineChars="192"/>
        <w:rPr>
          <w:rFonts w:eastAsia="仿宋_GB2312"/>
          <w:sz w:val="24"/>
          <w:szCs w:val="24"/>
        </w:rPr>
      </w:pPr>
    </w:p>
    <w:p w14:paraId="422E531F">
      <w:pPr>
        <w:ind w:firstLine="460" w:firstLineChars="192"/>
        <w:rPr>
          <w:rFonts w:eastAsia="仿宋_GB2312"/>
          <w:sz w:val="24"/>
          <w:szCs w:val="24"/>
        </w:rPr>
      </w:pPr>
      <w:r>
        <w:rPr>
          <w:rFonts w:eastAsia="仿宋_GB2312"/>
          <w:sz w:val="24"/>
          <w:szCs w:val="24"/>
        </w:rPr>
        <w:t xml:space="preserve">          </w:t>
      </w:r>
    </w:p>
    <w:p w14:paraId="16BAE3AD">
      <w:pPr>
        <w:ind w:firstLine="1680"/>
        <w:rPr>
          <w:rFonts w:eastAsia="仿宋_GB2312"/>
          <w:sz w:val="24"/>
          <w:szCs w:val="24"/>
        </w:rPr>
      </w:pPr>
      <w:r>
        <w:rPr>
          <w:rFonts w:hint="eastAsia" w:eastAsia="仿宋_GB2312" w:cs="仿宋_GB2312"/>
          <w:sz w:val="24"/>
          <w:szCs w:val="24"/>
        </w:rPr>
        <w:t>法定代表人或其委托代理人签字：</w:t>
      </w:r>
      <w:r>
        <w:rPr>
          <w:rFonts w:eastAsia="仿宋_GB2312"/>
          <w:sz w:val="24"/>
          <w:szCs w:val="24"/>
          <w:u w:val="single"/>
        </w:rPr>
        <w:t xml:space="preserve">              </w:t>
      </w:r>
    </w:p>
    <w:p w14:paraId="11F00203">
      <w:pPr>
        <w:ind w:firstLine="1680"/>
        <w:rPr>
          <w:rFonts w:eastAsia="仿宋_GB2312"/>
          <w:sz w:val="24"/>
          <w:szCs w:val="24"/>
        </w:rPr>
      </w:pPr>
    </w:p>
    <w:p w14:paraId="746861A7">
      <w:pPr>
        <w:ind w:firstLine="1680" w:firstLineChars="700"/>
        <w:rPr>
          <w:rFonts w:eastAsia="仿宋_GB2312"/>
          <w:sz w:val="24"/>
          <w:szCs w:val="24"/>
        </w:rPr>
      </w:pPr>
    </w:p>
    <w:p w14:paraId="1EC5C0AA">
      <w:pPr>
        <w:ind w:firstLine="1680" w:firstLineChars="700"/>
        <w:rPr>
          <w:rFonts w:eastAsia="仿宋_GB2312"/>
          <w:sz w:val="24"/>
          <w:szCs w:val="24"/>
        </w:rPr>
      </w:pPr>
      <w:r>
        <w:rPr>
          <w:rFonts w:hint="eastAsia" w:eastAsia="仿宋_GB2312" w:cs="仿宋_GB2312"/>
          <w:sz w:val="24"/>
          <w:szCs w:val="24"/>
        </w:rPr>
        <w:t>供应商（盖单位公章）：</w:t>
      </w:r>
      <w:r>
        <w:rPr>
          <w:rFonts w:eastAsia="仿宋_GB2312"/>
          <w:sz w:val="24"/>
          <w:szCs w:val="24"/>
          <w:u w:val="single"/>
        </w:rPr>
        <w:t xml:space="preserve">               </w:t>
      </w:r>
    </w:p>
    <w:p w14:paraId="3FCA53EF">
      <w:pPr>
        <w:ind w:firstLine="1680" w:firstLineChars="700"/>
        <w:rPr>
          <w:rFonts w:eastAsia="仿宋_GB2312"/>
          <w:sz w:val="24"/>
          <w:szCs w:val="24"/>
        </w:rPr>
      </w:pPr>
    </w:p>
    <w:p w14:paraId="365294B1">
      <w:pPr>
        <w:ind w:firstLine="1680" w:firstLineChars="700"/>
        <w:rPr>
          <w:rFonts w:eastAsia="仿宋_GB2312"/>
          <w:sz w:val="24"/>
          <w:szCs w:val="24"/>
        </w:rPr>
      </w:pPr>
    </w:p>
    <w:p w14:paraId="0EC8B4DA">
      <w:pPr>
        <w:ind w:firstLine="1680" w:firstLineChars="700"/>
        <w:rPr>
          <w:rFonts w:eastAsia="仿宋_GB2312"/>
          <w:sz w:val="24"/>
          <w:szCs w:val="24"/>
        </w:rPr>
      </w:pPr>
      <w:r>
        <w:rPr>
          <w:rFonts w:eastAsia="仿宋_GB2312"/>
          <w:sz w:val="24"/>
          <w:szCs w:val="24"/>
        </w:rPr>
        <w:t xml:space="preserve"> </w:t>
      </w:r>
    </w:p>
    <w:p w14:paraId="686F9817">
      <w:pPr>
        <w:jc w:val="right"/>
        <w:rPr>
          <w:rFonts w:eastAsia="仿宋_GB2312"/>
          <w:sz w:val="24"/>
          <w:szCs w:val="24"/>
        </w:rPr>
      </w:pPr>
      <w:r>
        <w:rPr>
          <w:rFonts w:eastAsia="仿宋_GB2312"/>
          <w:sz w:val="24"/>
          <w:szCs w:val="24"/>
          <w:u w:val="single"/>
        </w:rPr>
        <w:t xml:space="preserve">           </w:t>
      </w:r>
      <w:r>
        <w:rPr>
          <w:rFonts w:hint="eastAsia" w:eastAsia="仿宋_GB2312" w:cs="仿宋_GB2312"/>
          <w:sz w:val="24"/>
          <w:szCs w:val="24"/>
        </w:rPr>
        <w:t>年</w:t>
      </w:r>
      <w:r>
        <w:rPr>
          <w:rFonts w:eastAsia="仿宋_GB2312"/>
          <w:sz w:val="24"/>
          <w:szCs w:val="24"/>
          <w:u w:val="single"/>
        </w:rPr>
        <w:t xml:space="preserve">      </w:t>
      </w:r>
      <w:r>
        <w:rPr>
          <w:rFonts w:hint="eastAsia" w:eastAsia="仿宋_GB2312" w:cs="仿宋_GB2312"/>
          <w:sz w:val="24"/>
          <w:szCs w:val="24"/>
        </w:rPr>
        <w:t>月</w:t>
      </w:r>
      <w:r>
        <w:rPr>
          <w:rFonts w:eastAsia="仿宋_GB2312"/>
          <w:sz w:val="24"/>
          <w:szCs w:val="24"/>
          <w:u w:val="single"/>
        </w:rPr>
        <w:t xml:space="preserve">          </w:t>
      </w:r>
      <w:r>
        <w:rPr>
          <w:rFonts w:hint="eastAsia" w:eastAsia="仿宋_GB2312" w:cs="仿宋_GB2312"/>
          <w:sz w:val="24"/>
          <w:szCs w:val="24"/>
        </w:rPr>
        <w:t>日</w:t>
      </w:r>
    </w:p>
    <w:p w14:paraId="4EBDED0F">
      <w:pPr>
        <w:jc w:val="right"/>
        <w:rPr>
          <w:rFonts w:eastAsia="仿宋_GB2312"/>
          <w:sz w:val="24"/>
          <w:szCs w:val="24"/>
        </w:rPr>
      </w:pPr>
    </w:p>
    <w:p w14:paraId="7022B161">
      <w:pPr>
        <w:jc w:val="right"/>
        <w:rPr>
          <w:rFonts w:eastAsia="仿宋_GB2312"/>
          <w:sz w:val="24"/>
          <w:szCs w:val="24"/>
        </w:rPr>
      </w:pPr>
    </w:p>
    <w:p w14:paraId="2DBABB24">
      <w:pPr>
        <w:jc w:val="center"/>
        <w:rPr>
          <w:rFonts w:eastAsia="黑体"/>
          <w:sz w:val="28"/>
          <w:szCs w:val="28"/>
        </w:rPr>
      </w:pPr>
    </w:p>
    <w:p w14:paraId="6F7E95B3">
      <w:pPr>
        <w:jc w:val="center"/>
        <w:rPr>
          <w:rFonts w:eastAsia="黑体"/>
          <w:sz w:val="28"/>
          <w:szCs w:val="28"/>
        </w:rPr>
      </w:pPr>
    </w:p>
    <w:p w14:paraId="222108C5">
      <w:pPr>
        <w:jc w:val="center"/>
        <w:rPr>
          <w:rFonts w:eastAsia="黑体"/>
          <w:sz w:val="28"/>
          <w:szCs w:val="28"/>
        </w:rPr>
      </w:pPr>
    </w:p>
    <w:p w14:paraId="497C03BB">
      <w:pPr>
        <w:jc w:val="center"/>
        <w:rPr>
          <w:rFonts w:eastAsia="黑体"/>
          <w:sz w:val="28"/>
          <w:szCs w:val="28"/>
        </w:rPr>
      </w:pPr>
    </w:p>
    <w:p w14:paraId="241579CB">
      <w:pPr>
        <w:jc w:val="center"/>
        <w:rPr>
          <w:rFonts w:eastAsia="黑体"/>
          <w:sz w:val="28"/>
          <w:szCs w:val="28"/>
        </w:rPr>
      </w:pPr>
    </w:p>
    <w:p w14:paraId="3002A756">
      <w:pPr>
        <w:jc w:val="center"/>
        <w:rPr>
          <w:rFonts w:eastAsia="黑体"/>
          <w:sz w:val="28"/>
          <w:szCs w:val="28"/>
        </w:rPr>
      </w:pPr>
    </w:p>
    <w:p w14:paraId="14DE9569">
      <w:pPr>
        <w:jc w:val="center"/>
        <w:rPr>
          <w:rFonts w:eastAsia="黑体"/>
          <w:sz w:val="28"/>
          <w:szCs w:val="28"/>
        </w:rPr>
      </w:pPr>
    </w:p>
    <w:p w14:paraId="13BEE0B2">
      <w:pPr>
        <w:jc w:val="center"/>
        <w:rPr>
          <w:rFonts w:eastAsia="黑体"/>
          <w:sz w:val="28"/>
          <w:szCs w:val="28"/>
        </w:rPr>
      </w:pPr>
    </w:p>
    <w:p w14:paraId="1FB0AF45">
      <w:pPr>
        <w:jc w:val="center"/>
        <w:rPr>
          <w:rFonts w:eastAsia="黑体"/>
          <w:sz w:val="28"/>
          <w:szCs w:val="28"/>
        </w:rPr>
      </w:pPr>
    </w:p>
    <w:p w14:paraId="7D81B9B4">
      <w:pPr>
        <w:jc w:val="center"/>
        <w:outlineLvl w:val="1"/>
        <w:rPr>
          <w:rFonts w:eastAsia="黑体"/>
          <w:sz w:val="28"/>
          <w:szCs w:val="28"/>
        </w:rPr>
      </w:pPr>
      <w:r>
        <w:rPr>
          <w:rFonts w:eastAsia="黑体"/>
          <w:sz w:val="28"/>
          <w:szCs w:val="28"/>
        </w:rPr>
        <w:t>7.</w:t>
      </w:r>
      <w:r>
        <w:rPr>
          <w:rFonts w:hint="eastAsia" w:eastAsia="黑体" w:cs="黑体"/>
          <w:sz w:val="28"/>
          <w:szCs w:val="28"/>
        </w:rPr>
        <w:t>参加政府采购活动前</w:t>
      </w:r>
      <w:r>
        <w:rPr>
          <w:rFonts w:eastAsia="黑体"/>
          <w:sz w:val="28"/>
          <w:szCs w:val="28"/>
        </w:rPr>
        <w:t>3</w:t>
      </w:r>
      <w:r>
        <w:rPr>
          <w:rFonts w:hint="eastAsia" w:eastAsia="黑体" w:cs="黑体"/>
          <w:sz w:val="28"/>
          <w:szCs w:val="28"/>
        </w:rPr>
        <w:t>年内在经营活动中没有重大违法记录的书面声明</w:t>
      </w:r>
    </w:p>
    <w:p w14:paraId="2253E532">
      <w:pPr>
        <w:rPr>
          <w:rFonts w:eastAsia="仿宋_GB2312"/>
          <w:sz w:val="24"/>
          <w:szCs w:val="24"/>
        </w:rPr>
      </w:pPr>
    </w:p>
    <w:p w14:paraId="256860A3">
      <w:pPr>
        <w:ind w:firstLine="480" w:firstLineChars="200"/>
        <w:rPr>
          <w:rFonts w:eastAsia="仿宋_GB2312"/>
          <w:sz w:val="24"/>
          <w:szCs w:val="24"/>
        </w:rPr>
      </w:pPr>
      <w:r>
        <w:rPr>
          <w:rFonts w:hint="eastAsia" w:eastAsia="仿宋_GB2312" w:cs="仿宋_GB2312"/>
          <w:sz w:val="24"/>
          <w:szCs w:val="24"/>
        </w:rPr>
        <w:t>我单位郑重声明：参加本次政府采购活动前</w:t>
      </w:r>
      <w:r>
        <w:rPr>
          <w:rFonts w:eastAsia="仿宋_GB2312"/>
          <w:sz w:val="24"/>
          <w:szCs w:val="24"/>
        </w:rPr>
        <w:t>3</w:t>
      </w:r>
      <w:r>
        <w:rPr>
          <w:rFonts w:hint="eastAsia" w:eastAsia="仿宋_GB2312" w:cs="仿宋_GB2312"/>
          <w:sz w:val="24"/>
          <w:szCs w:val="24"/>
        </w:rPr>
        <w:t>年内，我单位在经营活动中没有因违法经营受到刑事处罚或者责令停产停业、吊销许可证或者执照、较大数额罚款等行政处罚。</w:t>
      </w:r>
    </w:p>
    <w:p w14:paraId="3BE563CD">
      <w:pPr>
        <w:ind w:firstLine="460" w:firstLineChars="192"/>
        <w:rPr>
          <w:rFonts w:eastAsia="仿宋_GB2312"/>
          <w:sz w:val="24"/>
          <w:szCs w:val="24"/>
        </w:rPr>
      </w:pPr>
    </w:p>
    <w:p w14:paraId="0351D916">
      <w:pPr>
        <w:ind w:firstLine="460" w:firstLineChars="192"/>
        <w:rPr>
          <w:rFonts w:eastAsia="仿宋_GB2312"/>
          <w:sz w:val="24"/>
          <w:szCs w:val="24"/>
        </w:rPr>
      </w:pPr>
      <w:r>
        <w:rPr>
          <w:rFonts w:eastAsia="仿宋_GB2312"/>
          <w:sz w:val="24"/>
          <w:szCs w:val="24"/>
        </w:rPr>
        <w:t xml:space="preserve">         </w:t>
      </w:r>
    </w:p>
    <w:p w14:paraId="34595243">
      <w:pPr>
        <w:ind w:firstLine="460" w:firstLineChars="192"/>
        <w:rPr>
          <w:rFonts w:eastAsia="仿宋_GB2312"/>
          <w:sz w:val="24"/>
          <w:szCs w:val="24"/>
        </w:rPr>
      </w:pPr>
    </w:p>
    <w:p w14:paraId="3924C283">
      <w:pPr>
        <w:ind w:firstLine="1680"/>
        <w:rPr>
          <w:rFonts w:eastAsia="仿宋_GB2312"/>
          <w:sz w:val="24"/>
          <w:szCs w:val="24"/>
        </w:rPr>
      </w:pPr>
      <w:r>
        <w:rPr>
          <w:rFonts w:hint="eastAsia" w:eastAsia="仿宋_GB2312" w:cs="仿宋_GB2312"/>
          <w:sz w:val="24"/>
          <w:szCs w:val="24"/>
        </w:rPr>
        <w:t>法定代表人或其委托代理人签字：</w:t>
      </w:r>
      <w:r>
        <w:rPr>
          <w:rFonts w:eastAsia="仿宋_GB2312"/>
          <w:sz w:val="24"/>
          <w:szCs w:val="24"/>
          <w:u w:val="single"/>
        </w:rPr>
        <w:t xml:space="preserve">              </w:t>
      </w:r>
    </w:p>
    <w:p w14:paraId="2D07F7F4">
      <w:pPr>
        <w:ind w:firstLine="1680"/>
        <w:rPr>
          <w:rFonts w:eastAsia="仿宋_GB2312"/>
          <w:sz w:val="24"/>
          <w:szCs w:val="24"/>
        </w:rPr>
      </w:pPr>
    </w:p>
    <w:p w14:paraId="53E83DE6">
      <w:pPr>
        <w:ind w:firstLine="1680" w:firstLineChars="700"/>
        <w:rPr>
          <w:rFonts w:eastAsia="仿宋_GB2312"/>
          <w:sz w:val="24"/>
          <w:szCs w:val="24"/>
        </w:rPr>
      </w:pPr>
    </w:p>
    <w:p w14:paraId="2C458D70">
      <w:pPr>
        <w:ind w:firstLine="1680" w:firstLineChars="700"/>
        <w:rPr>
          <w:rFonts w:eastAsia="仿宋_GB2312"/>
          <w:sz w:val="24"/>
          <w:szCs w:val="24"/>
        </w:rPr>
      </w:pPr>
      <w:r>
        <w:rPr>
          <w:rFonts w:hint="eastAsia" w:eastAsia="仿宋_GB2312" w:cs="仿宋_GB2312"/>
          <w:sz w:val="24"/>
          <w:szCs w:val="24"/>
        </w:rPr>
        <w:t>供应商（盖单位公章）：</w:t>
      </w:r>
      <w:r>
        <w:rPr>
          <w:rFonts w:eastAsia="仿宋_GB2312"/>
          <w:sz w:val="24"/>
          <w:szCs w:val="24"/>
          <w:u w:val="single"/>
        </w:rPr>
        <w:t xml:space="preserve">               </w:t>
      </w:r>
    </w:p>
    <w:p w14:paraId="35CC2DBC">
      <w:pPr>
        <w:ind w:firstLine="1680" w:firstLineChars="700"/>
        <w:rPr>
          <w:rFonts w:eastAsia="仿宋_GB2312"/>
          <w:sz w:val="24"/>
          <w:szCs w:val="24"/>
        </w:rPr>
      </w:pPr>
    </w:p>
    <w:p w14:paraId="6336BBFF">
      <w:pPr>
        <w:ind w:firstLine="1680" w:firstLineChars="700"/>
        <w:jc w:val="right"/>
        <w:rPr>
          <w:rFonts w:eastAsia="仿宋_GB2312"/>
          <w:sz w:val="24"/>
          <w:szCs w:val="24"/>
        </w:rPr>
      </w:pPr>
      <w:r>
        <w:rPr>
          <w:rFonts w:eastAsia="仿宋_GB2312"/>
          <w:sz w:val="24"/>
          <w:szCs w:val="24"/>
        </w:rPr>
        <w:t xml:space="preserve"> </w:t>
      </w:r>
      <w:r>
        <w:rPr>
          <w:rFonts w:eastAsia="仿宋_GB2312"/>
          <w:sz w:val="24"/>
          <w:szCs w:val="24"/>
          <w:u w:val="single"/>
        </w:rPr>
        <w:t xml:space="preserve">           </w:t>
      </w:r>
      <w:r>
        <w:rPr>
          <w:rFonts w:hint="eastAsia" w:eastAsia="仿宋_GB2312" w:cs="仿宋_GB2312"/>
          <w:sz w:val="24"/>
          <w:szCs w:val="24"/>
        </w:rPr>
        <w:t>年</w:t>
      </w:r>
      <w:r>
        <w:rPr>
          <w:rFonts w:eastAsia="仿宋_GB2312"/>
          <w:sz w:val="24"/>
          <w:szCs w:val="24"/>
          <w:u w:val="single"/>
        </w:rPr>
        <w:t xml:space="preserve">      </w:t>
      </w:r>
      <w:r>
        <w:rPr>
          <w:rFonts w:hint="eastAsia" w:eastAsia="仿宋_GB2312" w:cs="仿宋_GB2312"/>
          <w:sz w:val="24"/>
          <w:szCs w:val="24"/>
        </w:rPr>
        <w:t>月</w:t>
      </w:r>
      <w:r>
        <w:rPr>
          <w:rFonts w:eastAsia="仿宋_GB2312"/>
          <w:sz w:val="24"/>
          <w:szCs w:val="24"/>
          <w:u w:val="single"/>
        </w:rPr>
        <w:t xml:space="preserve">          </w:t>
      </w:r>
      <w:r>
        <w:rPr>
          <w:rFonts w:hint="eastAsia" w:eastAsia="仿宋_GB2312" w:cs="仿宋_GB2312"/>
          <w:sz w:val="24"/>
          <w:szCs w:val="24"/>
        </w:rPr>
        <w:t>日</w:t>
      </w:r>
    </w:p>
    <w:p w14:paraId="42F0E72D">
      <w:pPr>
        <w:rPr>
          <w:rFonts w:eastAsia="黑体"/>
          <w:sz w:val="32"/>
          <w:szCs w:val="32"/>
        </w:rPr>
      </w:pPr>
    </w:p>
    <w:p w14:paraId="51D70038">
      <w:pPr>
        <w:rPr>
          <w:rFonts w:eastAsia="黑体"/>
          <w:sz w:val="32"/>
          <w:szCs w:val="32"/>
        </w:rPr>
      </w:pPr>
    </w:p>
    <w:p w14:paraId="1EDED6A2">
      <w:pPr>
        <w:rPr>
          <w:rFonts w:eastAsia="黑体"/>
          <w:sz w:val="32"/>
          <w:szCs w:val="32"/>
        </w:rPr>
      </w:pPr>
    </w:p>
    <w:p w14:paraId="1F9BC623">
      <w:pPr>
        <w:rPr>
          <w:rFonts w:eastAsia="黑体"/>
          <w:sz w:val="32"/>
          <w:szCs w:val="32"/>
        </w:rPr>
      </w:pPr>
    </w:p>
    <w:p w14:paraId="2370E01E">
      <w:pPr>
        <w:rPr>
          <w:rFonts w:eastAsia="黑体"/>
          <w:sz w:val="32"/>
          <w:szCs w:val="32"/>
        </w:rPr>
      </w:pPr>
    </w:p>
    <w:p w14:paraId="2F4F899F">
      <w:pPr>
        <w:rPr>
          <w:rFonts w:eastAsia="黑体"/>
          <w:sz w:val="32"/>
          <w:szCs w:val="32"/>
        </w:rPr>
      </w:pPr>
    </w:p>
    <w:p w14:paraId="70704A35">
      <w:pPr>
        <w:rPr>
          <w:rFonts w:eastAsia="黑体"/>
          <w:sz w:val="32"/>
          <w:szCs w:val="32"/>
        </w:rPr>
      </w:pPr>
    </w:p>
    <w:p w14:paraId="332F66A0">
      <w:pPr>
        <w:rPr>
          <w:rFonts w:eastAsia="黑体"/>
          <w:sz w:val="32"/>
          <w:szCs w:val="32"/>
        </w:rPr>
      </w:pPr>
    </w:p>
    <w:p w14:paraId="3F40DFF6">
      <w:pPr>
        <w:rPr>
          <w:rFonts w:eastAsia="黑体"/>
          <w:sz w:val="32"/>
          <w:szCs w:val="32"/>
        </w:rPr>
      </w:pPr>
    </w:p>
    <w:p w14:paraId="2CAFF112">
      <w:pPr>
        <w:rPr>
          <w:rFonts w:eastAsia="黑体"/>
          <w:sz w:val="32"/>
          <w:szCs w:val="32"/>
        </w:rPr>
      </w:pPr>
    </w:p>
    <w:p w14:paraId="47F0B40D">
      <w:pPr>
        <w:rPr>
          <w:rFonts w:eastAsia="黑体"/>
          <w:sz w:val="32"/>
          <w:szCs w:val="32"/>
        </w:rPr>
      </w:pPr>
    </w:p>
    <w:p w14:paraId="1AFF737E">
      <w:pPr>
        <w:jc w:val="center"/>
        <w:outlineLvl w:val="1"/>
        <w:rPr>
          <w:rFonts w:eastAsia="黑体"/>
          <w:sz w:val="30"/>
          <w:szCs w:val="30"/>
        </w:rPr>
      </w:pPr>
      <w:r>
        <w:rPr>
          <w:rFonts w:eastAsia="黑体"/>
          <w:sz w:val="32"/>
          <w:szCs w:val="32"/>
        </w:rPr>
        <w:t>8.</w:t>
      </w:r>
      <w:bookmarkEnd w:id="23"/>
      <w:r>
        <w:rPr>
          <w:rFonts w:hint="eastAsia" w:eastAsia="黑体" w:cs="黑体"/>
          <w:sz w:val="30"/>
          <w:szCs w:val="30"/>
        </w:rPr>
        <w:t>开标一览表（最终轮）</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2"/>
        <w:gridCol w:w="4180"/>
      </w:tblGrid>
      <w:tr w14:paraId="59DD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342" w:type="dxa"/>
            <w:noWrap/>
            <w:vAlign w:val="center"/>
          </w:tcPr>
          <w:p w14:paraId="0C80273B">
            <w:pPr>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4180" w:type="dxa"/>
            <w:noWrap/>
            <w:vAlign w:val="center"/>
          </w:tcPr>
          <w:p w14:paraId="3ED4E15F">
            <w:pPr>
              <w:jc w:val="center"/>
              <w:rPr>
                <w:rFonts w:ascii="宋体" w:hAnsi="宋体" w:cs="宋体"/>
              </w:rPr>
            </w:pPr>
            <w:r>
              <w:rPr>
                <w:rFonts w:hint="eastAsia" w:ascii="仿宋" w:hAnsi="仿宋" w:eastAsia="仿宋" w:cs="仿宋"/>
                <w:sz w:val="24"/>
                <w:szCs w:val="24"/>
              </w:rPr>
              <w:t>年维护费用（含税价）</w:t>
            </w:r>
          </w:p>
        </w:tc>
      </w:tr>
      <w:tr w14:paraId="7A61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342" w:type="dxa"/>
            <w:noWrap/>
            <w:vAlign w:val="center"/>
          </w:tcPr>
          <w:p w14:paraId="0BEEFC6C">
            <w:pPr>
              <w:spacing w:line="360" w:lineRule="auto"/>
              <w:jc w:val="center"/>
              <w:rPr>
                <w:rFonts w:ascii="仿宋" w:hAnsi="仿宋" w:eastAsia="仿宋" w:cs="仿宋"/>
                <w:sz w:val="24"/>
                <w:szCs w:val="24"/>
              </w:rPr>
            </w:pPr>
            <w:r>
              <w:rPr>
                <w:rFonts w:hint="eastAsia" w:ascii="仿宋" w:hAnsi="仿宋" w:eastAsia="仿宋" w:cs="仿宋"/>
                <w:sz w:val="24"/>
                <w:szCs w:val="24"/>
              </w:rPr>
              <w:t>东台市路灯管理所安全网络服务项目</w:t>
            </w:r>
          </w:p>
        </w:tc>
        <w:tc>
          <w:tcPr>
            <w:tcW w:w="4180" w:type="dxa"/>
            <w:noWrap/>
            <w:vAlign w:val="center"/>
          </w:tcPr>
          <w:p w14:paraId="02728FF8">
            <w:pPr>
              <w:spacing w:line="360" w:lineRule="auto"/>
              <w:rPr>
                <w:rFonts w:ascii="宋体" w:hAnsi="宋体" w:cs="宋体"/>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小写：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tc>
      </w:tr>
    </w:tbl>
    <w:p w14:paraId="6E7DA690">
      <w:pPr>
        <w:spacing w:line="440" w:lineRule="exact"/>
        <w:ind w:firstLine="420" w:firstLineChars="175"/>
        <w:rPr>
          <w:rFonts w:eastAsia="仿宋_GB2312"/>
          <w:sz w:val="24"/>
          <w:szCs w:val="24"/>
        </w:rPr>
      </w:pPr>
      <w:r>
        <w:rPr>
          <w:rFonts w:hint="eastAsia" w:eastAsia="仿宋_GB2312" w:cs="仿宋_GB2312"/>
          <w:sz w:val="24"/>
          <w:szCs w:val="24"/>
        </w:rPr>
        <w:t>注：总价中包括（但不限于）人工、材料、车旅费、安全措施、食宿费、税金等有可能发生的一切费用。</w:t>
      </w:r>
    </w:p>
    <w:p w14:paraId="20D0D9DB">
      <w:pPr>
        <w:rPr>
          <w:rFonts w:eastAsia="仿宋_GB2312"/>
          <w:sz w:val="24"/>
          <w:szCs w:val="24"/>
        </w:rPr>
      </w:pPr>
    </w:p>
    <w:p w14:paraId="2A8023BF">
      <w:pPr>
        <w:rPr>
          <w:rFonts w:eastAsia="仿宋_GB2312"/>
          <w:sz w:val="24"/>
          <w:szCs w:val="24"/>
        </w:rPr>
      </w:pPr>
    </w:p>
    <w:p w14:paraId="260D56B1">
      <w:pPr>
        <w:ind w:firstLine="1680"/>
        <w:rPr>
          <w:rFonts w:eastAsia="仿宋_GB2312"/>
          <w:sz w:val="24"/>
          <w:szCs w:val="24"/>
        </w:rPr>
      </w:pPr>
      <w:r>
        <w:rPr>
          <w:rFonts w:eastAsia="仿宋_GB2312"/>
          <w:sz w:val="24"/>
          <w:szCs w:val="24"/>
        </w:rPr>
        <w:t xml:space="preserve">         </w:t>
      </w:r>
    </w:p>
    <w:p w14:paraId="64807FAB">
      <w:pPr>
        <w:ind w:firstLine="1680"/>
        <w:rPr>
          <w:rFonts w:eastAsia="仿宋_GB2312"/>
          <w:sz w:val="24"/>
          <w:szCs w:val="24"/>
        </w:rPr>
      </w:pPr>
      <w:r>
        <w:rPr>
          <w:rFonts w:hint="eastAsia" w:eastAsia="仿宋_GB2312" w:cs="仿宋_GB2312"/>
          <w:sz w:val="24"/>
          <w:szCs w:val="24"/>
        </w:rPr>
        <w:t>法定代表人或其委托代理人签字：</w:t>
      </w:r>
      <w:r>
        <w:rPr>
          <w:rFonts w:eastAsia="仿宋_GB2312"/>
          <w:sz w:val="24"/>
          <w:szCs w:val="24"/>
          <w:u w:val="single"/>
        </w:rPr>
        <w:t xml:space="preserve">              </w:t>
      </w:r>
    </w:p>
    <w:p w14:paraId="1F0EF132">
      <w:pPr>
        <w:ind w:firstLine="1680"/>
        <w:rPr>
          <w:rFonts w:eastAsia="仿宋_GB2312"/>
          <w:sz w:val="24"/>
          <w:szCs w:val="24"/>
        </w:rPr>
      </w:pPr>
    </w:p>
    <w:p w14:paraId="26C07583">
      <w:pPr>
        <w:ind w:firstLine="1680" w:firstLineChars="700"/>
        <w:rPr>
          <w:rFonts w:eastAsia="仿宋_GB2312"/>
          <w:sz w:val="24"/>
          <w:szCs w:val="24"/>
        </w:rPr>
      </w:pPr>
    </w:p>
    <w:p w14:paraId="570E6E0E">
      <w:pPr>
        <w:ind w:firstLine="1680" w:firstLineChars="700"/>
        <w:rPr>
          <w:rFonts w:eastAsia="仿宋_GB2312"/>
          <w:sz w:val="24"/>
          <w:szCs w:val="24"/>
        </w:rPr>
      </w:pPr>
      <w:r>
        <w:rPr>
          <w:rFonts w:hint="eastAsia" w:eastAsia="仿宋_GB2312" w:cs="仿宋_GB2312"/>
          <w:sz w:val="24"/>
          <w:szCs w:val="24"/>
        </w:rPr>
        <w:t>供应商（盖单位公章）：</w:t>
      </w:r>
      <w:r>
        <w:rPr>
          <w:rFonts w:eastAsia="仿宋_GB2312"/>
          <w:sz w:val="24"/>
          <w:szCs w:val="24"/>
          <w:u w:val="single"/>
        </w:rPr>
        <w:t xml:space="preserve">               </w:t>
      </w:r>
    </w:p>
    <w:p w14:paraId="733764EB">
      <w:pPr>
        <w:wordWrap w:val="0"/>
        <w:ind w:firstLine="1200" w:firstLineChars="500"/>
        <w:rPr>
          <w:rFonts w:eastAsia="仿宋_GB2312"/>
          <w:sz w:val="24"/>
          <w:szCs w:val="24"/>
        </w:rPr>
      </w:pPr>
      <w:r>
        <w:rPr>
          <w:rFonts w:eastAsia="仿宋_GB2312"/>
          <w:sz w:val="24"/>
          <w:szCs w:val="24"/>
        </w:rPr>
        <w:t xml:space="preserve">      </w:t>
      </w:r>
    </w:p>
    <w:p w14:paraId="4589E73D">
      <w:pPr>
        <w:wordWrap w:val="0"/>
        <w:ind w:firstLine="1200" w:firstLineChars="500"/>
        <w:rPr>
          <w:rFonts w:eastAsia="仿宋_GB2312"/>
          <w:sz w:val="24"/>
          <w:szCs w:val="24"/>
        </w:rPr>
      </w:pPr>
    </w:p>
    <w:p w14:paraId="013675DE">
      <w:pPr>
        <w:wordWrap w:val="0"/>
        <w:ind w:firstLine="1200" w:firstLineChars="500"/>
        <w:rPr>
          <w:rFonts w:eastAsia="仿宋_GB2312"/>
          <w:sz w:val="24"/>
          <w:szCs w:val="24"/>
        </w:rPr>
      </w:pPr>
    </w:p>
    <w:p w14:paraId="0F6A786C">
      <w:pPr>
        <w:wordWrap w:val="0"/>
        <w:ind w:firstLine="1200" w:firstLineChars="500"/>
        <w:rPr>
          <w:rFonts w:eastAsia="仿宋_GB2312"/>
          <w:sz w:val="24"/>
          <w:szCs w:val="24"/>
        </w:rPr>
      </w:pPr>
    </w:p>
    <w:p w14:paraId="426C12C8">
      <w:pPr>
        <w:wordWrap w:val="0"/>
        <w:ind w:firstLine="1200" w:firstLineChars="500"/>
        <w:rPr>
          <w:rFonts w:eastAsia="仿宋_GB2312"/>
          <w:sz w:val="24"/>
          <w:szCs w:val="24"/>
        </w:rPr>
      </w:pPr>
    </w:p>
    <w:p w14:paraId="6C953755">
      <w:pPr>
        <w:wordWrap w:val="0"/>
        <w:ind w:firstLine="1200" w:firstLineChars="500"/>
        <w:rPr>
          <w:rFonts w:eastAsia="仿宋_GB2312"/>
          <w:sz w:val="24"/>
          <w:szCs w:val="24"/>
        </w:rPr>
      </w:pPr>
    </w:p>
    <w:p w14:paraId="0327115B">
      <w:pPr>
        <w:jc w:val="center"/>
        <w:outlineLvl w:val="0"/>
        <w:rPr>
          <w:rFonts w:eastAsia="仿宋_GB2312" w:cs="仿宋_GB2312"/>
          <w:sz w:val="24"/>
          <w:szCs w:val="24"/>
        </w:rPr>
      </w:pPr>
      <w:r>
        <w:rPr>
          <w:rFonts w:eastAsia="仿宋_GB2312"/>
          <w:sz w:val="24"/>
          <w:szCs w:val="24"/>
          <w:u w:val="single"/>
        </w:rPr>
        <w:t xml:space="preserve">            </w:t>
      </w:r>
      <w:r>
        <w:rPr>
          <w:rFonts w:hint="eastAsia" w:eastAsia="仿宋_GB2312" w:cs="仿宋_GB2312"/>
          <w:sz w:val="24"/>
          <w:szCs w:val="24"/>
        </w:rPr>
        <w:t>年</w:t>
      </w:r>
      <w:r>
        <w:rPr>
          <w:rFonts w:eastAsia="仿宋_GB2312"/>
          <w:sz w:val="24"/>
          <w:szCs w:val="24"/>
          <w:u w:val="single"/>
        </w:rPr>
        <w:t xml:space="preserve">      </w:t>
      </w:r>
      <w:r>
        <w:rPr>
          <w:rFonts w:hint="eastAsia" w:eastAsia="仿宋_GB2312" w:cs="仿宋_GB2312"/>
          <w:sz w:val="24"/>
          <w:szCs w:val="24"/>
        </w:rPr>
        <w:t>月</w:t>
      </w:r>
      <w:r>
        <w:rPr>
          <w:rFonts w:eastAsia="仿宋_GB2312"/>
          <w:sz w:val="24"/>
          <w:szCs w:val="24"/>
          <w:u w:val="single"/>
        </w:rPr>
        <w:t xml:space="preserve">          </w:t>
      </w:r>
      <w:r>
        <w:rPr>
          <w:rFonts w:hint="eastAsia" w:eastAsia="仿宋_GB2312" w:cs="仿宋_GB2312"/>
          <w:sz w:val="24"/>
          <w:szCs w:val="24"/>
        </w:rPr>
        <w:t>日</w:t>
      </w:r>
    </w:p>
    <w:p w14:paraId="17CA03DA">
      <w:pPr>
        <w:jc w:val="center"/>
        <w:rPr>
          <w:rFonts w:eastAsia="仿宋_GB2312" w:cs="仿宋_GB2312"/>
          <w:sz w:val="24"/>
          <w:szCs w:val="24"/>
        </w:rPr>
      </w:pPr>
    </w:p>
    <w:p w14:paraId="7B317708">
      <w:pPr>
        <w:jc w:val="center"/>
        <w:rPr>
          <w:rFonts w:eastAsia="仿宋_GB2312" w:cs="仿宋_GB2312"/>
          <w:sz w:val="24"/>
          <w:szCs w:val="24"/>
        </w:rPr>
      </w:pPr>
    </w:p>
    <w:p w14:paraId="5EEE2491">
      <w:pPr>
        <w:jc w:val="center"/>
        <w:rPr>
          <w:rFonts w:eastAsia="仿宋_GB2312" w:cs="仿宋_GB2312"/>
          <w:sz w:val="24"/>
          <w:szCs w:val="24"/>
        </w:rPr>
      </w:pPr>
    </w:p>
    <w:p w14:paraId="46354E73">
      <w:pPr>
        <w:jc w:val="center"/>
        <w:rPr>
          <w:rFonts w:eastAsia="仿宋_GB2312" w:cs="仿宋_GB2312"/>
          <w:sz w:val="24"/>
          <w:szCs w:val="24"/>
        </w:rPr>
      </w:pPr>
    </w:p>
    <w:p w14:paraId="2788A2C8">
      <w:pPr>
        <w:jc w:val="center"/>
        <w:rPr>
          <w:rFonts w:eastAsia="仿宋_GB2312" w:cs="仿宋_GB2312"/>
          <w:sz w:val="24"/>
          <w:szCs w:val="24"/>
        </w:rPr>
      </w:pPr>
    </w:p>
    <w:p w14:paraId="318CF266">
      <w:pPr>
        <w:pStyle w:val="15"/>
        <w:ind w:firstLine="480"/>
        <w:rPr>
          <w:rFonts w:eastAsia="仿宋_GB2312" w:cs="仿宋_GB2312"/>
          <w:sz w:val="24"/>
          <w:szCs w:val="24"/>
        </w:rPr>
      </w:pPr>
    </w:p>
    <w:p w14:paraId="684BF922">
      <w:pPr>
        <w:pStyle w:val="15"/>
        <w:ind w:firstLine="480"/>
        <w:rPr>
          <w:rFonts w:eastAsia="仿宋_GB2312" w:cs="仿宋_GB2312"/>
          <w:sz w:val="24"/>
          <w:szCs w:val="24"/>
        </w:rPr>
      </w:pPr>
    </w:p>
    <w:p w14:paraId="319EDB3A">
      <w:pPr>
        <w:pStyle w:val="15"/>
        <w:ind w:firstLine="480"/>
        <w:rPr>
          <w:rFonts w:eastAsia="仿宋_GB2312" w:cs="仿宋_GB2312"/>
          <w:sz w:val="24"/>
          <w:szCs w:val="24"/>
        </w:rPr>
      </w:pPr>
    </w:p>
    <w:p w14:paraId="635E39A7">
      <w:pPr>
        <w:pStyle w:val="15"/>
        <w:ind w:firstLine="480"/>
        <w:rPr>
          <w:rFonts w:eastAsia="仿宋_GB2312" w:cs="仿宋_GB2312"/>
          <w:sz w:val="24"/>
          <w:szCs w:val="24"/>
        </w:rPr>
      </w:pPr>
    </w:p>
    <w:p w14:paraId="3BD1808B">
      <w:pPr>
        <w:jc w:val="center"/>
        <w:outlineLvl w:val="0"/>
        <w:rPr>
          <w:rFonts w:eastAsia="黑体"/>
          <w:sz w:val="32"/>
          <w:szCs w:val="32"/>
        </w:rPr>
      </w:pPr>
      <w:r>
        <w:rPr>
          <w:rFonts w:eastAsia="仿宋_GB2312"/>
          <w:sz w:val="24"/>
          <w:szCs w:val="24"/>
        </w:rPr>
        <w:t xml:space="preserve"> </w:t>
      </w:r>
      <w:r>
        <w:rPr>
          <w:rFonts w:hint="eastAsia" w:eastAsia="黑体" w:cs="黑体"/>
          <w:sz w:val="32"/>
          <w:szCs w:val="32"/>
        </w:rPr>
        <w:t>第三章</w:t>
      </w:r>
      <w:r>
        <w:rPr>
          <w:rFonts w:eastAsia="黑体"/>
          <w:sz w:val="32"/>
          <w:szCs w:val="32"/>
        </w:rPr>
        <w:t xml:space="preserve">  </w:t>
      </w:r>
      <w:r>
        <w:rPr>
          <w:rFonts w:hint="eastAsia" w:eastAsia="黑体" w:cs="黑体"/>
          <w:sz w:val="32"/>
          <w:szCs w:val="32"/>
        </w:rPr>
        <w:t>合同文件</w:t>
      </w:r>
    </w:p>
    <w:p w14:paraId="6C204079">
      <w:pPr>
        <w:jc w:val="center"/>
        <w:outlineLvl w:val="0"/>
        <w:rPr>
          <w:rFonts w:eastAsia="黑体"/>
          <w:sz w:val="28"/>
          <w:szCs w:val="28"/>
        </w:rPr>
      </w:pPr>
      <w:r>
        <w:rPr>
          <w:rFonts w:hint="eastAsia" w:eastAsia="黑体" w:cs="黑体"/>
          <w:sz w:val="28"/>
          <w:szCs w:val="28"/>
        </w:rPr>
        <w:t>合同主要条款</w:t>
      </w:r>
    </w:p>
    <w:p w14:paraId="635F9C37">
      <w:pPr>
        <w:spacing w:line="360" w:lineRule="auto"/>
        <w:rPr>
          <w:rFonts w:eastAsia="黑体"/>
        </w:rPr>
      </w:pPr>
      <w:r>
        <w:rPr>
          <w:rFonts w:hint="eastAsia" w:eastAsia="黑体" w:cs="黑体"/>
        </w:rPr>
        <w:t>甲方：</w:t>
      </w:r>
      <w:r>
        <w:rPr>
          <w:rFonts w:eastAsia="黑体"/>
          <w:u w:val="single"/>
        </w:rPr>
        <w:t xml:space="preserve">                                </w:t>
      </w:r>
      <w:r>
        <w:rPr>
          <w:rFonts w:hint="eastAsia" w:eastAsia="黑体" w:cs="黑体"/>
        </w:rPr>
        <w:t>（采购人）</w:t>
      </w:r>
    </w:p>
    <w:p w14:paraId="035C9C7D">
      <w:pPr>
        <w:spacing w:line="360" w:lineRule="auto"/>
        <w:rPr>
          <w:rFonts w:eastAsia="黑体"/>
        </w:rPr>
      </w:pPr>
      <w:r>
        <w:rPr>
          <w:rFonts w:hint="eastAsia" w:eastAsia="黑体" w:cs="黑体"/>
        </w:rPr>
        <w:t>乙方：</w:t>
      </w:r>
      <w:r>
        <w:rPr>
          <w:rFonts w:hint="eastAsia" w:eastAsia="黑体" w:cs="黑体"/>
          <w:u w:val="single"/>
        </w:rPr>
        <w:t>　</w:t>
      </w:r>
      <w:r>
        <w:rPr>
          <w:rFonts w:eastAsia="黑体"/>
          <w:u w:val="single"/>
        </w:rPr>
        <w:t xml:space="preserve">                              </w:t>
      </w:r>
      <w:r>
        <w:rPr>
          <w:rFonts w:hint="eastAsia" w:eastAsia="黑体" w:cs="黑体"/>
        </w:rPr>
        <w:t>（成交供应商）</w:t>
      </w:r>
    </w:p>
    <w:p w14:paraId="544CBDC8">
      <w:pPr>
        <w:spacing w:line="360" w:lineRule="auto"/>
        <w:rPr>
          <w:rFonts w:eastAsia="黑体"/>
        </w:rPr>
      </w:pPr>
    </w:p>
    <w:p w14:paraId="7784D42E">
      <w:pPr>
        <w:spacing w:line="360" w:lineRule="auto"/>
        <w:ind w:firstLine="630" w:firstLineChars="300"/>
        <w:rPr>
          <w:rFonts w:ascii="楷体_GB2312" w:eastAsia="楷体_GB2312"/>
        </w:rPr>
      </w:pPr>
      <w:r>
        <w:rPr>
          <w:rFonts w:hint="eastAsia" w:ascii="楷体_GB2312" w:eastAsia="楷体_GB2312"/>
        </w:rPr>
        <w:t>甲方于</w:t>
      </w:r>
      <w:r>
        <w:rPr>
          <w:rFonts w:hint="eastAsia" w:ascii="楷体_GB2312" w:eastAsia="楷体_GB2312"/>
          <w:u w:val="single"/>
        </w:rPr>
        <w:t xml:space="preserve">     </w:t>
      </w:r>
      <w:r>
        <w:rPr>
          <w:rFonts w:hint="eastAsia" w:ascii="楷体_GB2312" w:eastAsia="楷体_GB2312"/>
        </w:rPr>
        <w:t>年</w:t>
      </w:r>
      <w:r>
        <w:rPr>
          <w:rFonts w:hint="eastAsia" w:ascii="楷体_GB2312" w:eastAsia="楷体_GB2312"/>
          <w:u w:val="single"/>
        </w:rPr>
        <w:t xml:space="preserve">　 </w:t>
      </w:r>
      <w:r>
        <w:rPr>
          <w:rFonts w:hint="eastAsia" w:ascii="楷体_GB2312" w:eastAsia="楷体_GB2312"/>
        </w:rPr>
        <w:t>月</w:t>
      </w:r>
      <w:r>
        <w:rPr>
          <w:rFonts w:hint="eastAsia" w:ascii="楷体_GB2312" w:eastAsia="楷体_GB2312"/>
          <w:u w:val="single"/>
        </w:rPr>
        <w:t xml:space="preserve">　 </w:t>
      </w:r>
      <w:r>
        <w:rPr>
          <w:rFonts w:hint="eastAsia" w:ascii="楷体_GB2312" w:eastAsia="楷体_GB2312"/>
        </w:rPr>
        <w:t>日</w:t>
      </w:r>
      <w:r>
        <w:rPr>
          <w:rFonts w:hint="eastAsia" w:ascii="楷体_GB2312" w:eastAsia="楷体_GB2312"/>
          <w:u w:val="single"/>
        </w:rPr>
        <w:t xml:space="preserve">   </w:t>
      </w:r>
      <w:r>
        <w:rPr>
          <w:rFonts w:hint="eastAsia" w:ascii="楷体_GB2312" w:eastAsia="楷体_GB2312"/>
        </w:rPr>
        <w:t>午在东台市兴华招标代理有限公司进行</w:t>
      </w:r>
      <w:r>
        <w:rPr>
          <w:rFonts w:hint="eastAsia" w:ascii="楷体_GB2312" w:eastAsia="楷体_GB2312"/>
          <w:u w:val="single"/>
          <w:lang w:val="en-US" w:eastAsia="zh-CN"/>
        </w:rPr>
        <w:t>公开</w:t>
      </w:r>
      <w:r>
        <w:rPr>
          <w:rFonts w:hint="eastAsia" w:ascii="楷体_GB2312" w:eastAsia="楷体_GB2312"/>
          <w:u w:val="single"/>
          <w:lang w:eastAsia="zh-CN"/>
        </w:rPr>
        <w:t>招标</w:t>
      </w:r>
      <w:r>
        <w:rPr>
          <w:rFonts w:hint="eastAsia" w:ascii="楷体_GB2312" w:eastAsia="楷体_GB2312"/>
        </w:rPr>
        <w:t>采购，经评审，确定乙方为成交供应商，依据《中华人民共和国政府采购法》《中华人民共和国民法典》及有关法律、法规。双方就有关事项协商一致，订立本合同。</w:t>
      </w:r>
    </w:p>
    <w:p w14:paraId="5295B9DE">
      <w:pPr>
        <w:numPr>
          <w:ilvl w:val="0"/>
          <w:numId w:val="4"/>
        </w:numPr>
        <w:spacing w:line="360" w:lineRule="auto"/>
        <w:rPr>
          <w:rFonts w:ascii="楷体_GB2312" w:eastAsia="楷体_GB2312"/>
        </w:rPr>
      </w:pPr>
      <w:r>
        <w:rPr>
          <w:rFonts w:hint="eastAsia" w:ascii="楷体_GB2312" w:eastAsia="楷体_GB2312"/>
        </w:rPr>
        <w:t>合同价款及成交内容清单：</w:t>
      </w:r>
    </w:p>
    <w:p w14:paraId="31B15B96">
      <w:pPr>
        <w:spacing w:line="360" w:lineRule="auto"/>
        <w:ind w:firstLine="420" w:firstLineChars="200"/>
        <w:outlineLvl w:val="0"/>
        <w:rPr>
          <w:rFonts w:ascii="楷体_GB2312" w:eastAsia="楷体_GB2312"/>
        </w:rPr>
      </w:pPr>
      <w:r>
        <w:rPr>
          <w:rFonts w:hint="eastAsia" w:ascii="楷体_GB2312" w:eastAsia="楷体_GB2312"/>
        </w:rPr>
        <w:t>1.合同总价人民币（大写）：</w:t>
      </w:r>
      <w:r>
        <w:rPr>
          <w:rFonts w:hint="eastAsia" w:ascii="楷体_GB2312" w:eastAsia="楷体_GB2312"/>
          <w:u w:val="single"/>
        </w:rPr>
        <w:t xml:space="preserve">　　　  　　　  </w:t>
      </w:r>
      <w:r>
        <w:rPr>
          <w:rFonts w:hint="eastAsia" w:ascii="楷体_GB2312" w:eastAsia="楷体_GB2312"/>
        </w:rPr>
        <w:t>（￥</w:t>
      </w:r>
      <w:r>
        <w:rPr>
          <w:rFonts w:hint="eastAsia" w:ascii="楷体_GB2312" w:eastAsia="楷体_GB2312"/>
          <w:u w:val="single"/>
        </w:rPr>
        <w:t>　  　</w:t>
      </w:r>
      <w:r>
        <w:rPr>
          <w:rFonts w:hint="eastAsia" w:ascii="楷体_GB2312" w:eastAsia="楷体_GB2312"/>
        </w:rPr>
        <w:t>）。</w:t>
      </w:r>
    </w:p>
    <w:p w14:paraId="4614F3C1">
      <w:pPr>
        <w:spacing w:line="360" w:lineRule="auto"/>
        <w:ind w:firstLine="420" w:firstLineChars="200"/>
        <w:outlineLvl w:val="0"/>
        <w:rPr>
          <w:rFonts w:ascii="楷体_GB2312" w:eastAsia="楷体_GB2312"/>
        </w:rPr>
      </w:pPr>
      <w:r>
        <w:rPr>
          <w:rFonts w:hint="eastAsia" w:ascii="楷体_GB2312" w:eastAsia="楷体_GB2312"/>
        </w:rPr>
        <w:t>2.成交内容</w:t>
      </w:r>
    </w:p>
    <w:p w14:paraId="109BE916">
      <w:pPr>
        <w:spacing w:line="360" w:lineRule="auto"/>
        <w:ind w:firstLine="420" w:firstLineChars="200"/>
        <w:rPr>
          <w:rFonts w:ascii="楷体_GB2312" w:eastAsia="楷体_GB2312"/>
        </w:rPr>
      </w:pPr>
      <w:r>
        <w:rPr>
          <w:rFonts w:hint="eastAsia" w:ascii="楷体_GB2312" w:eastAsia="楷体_GB2312"/>
        </w:rPr>
        <w:t>详见</w:t>
      </w:r>
    </w:p>
    <w:p w14:paraId="710AF46F">
      <w:pPr>
        <w:spacing w:line="360" w:lineRule="auto"/>
        <w:ind w:firstLine="420" w:firstLineChars="200"/>
        <w:rPr>
          <w:rFonts w:ascii="楷体_GB2312" w:eastAsia="楷体_GB2312"/>
        </w:rPr>
      </w:pPr>
      <w:r>
        <w:rPr>
          <w:rFonts w:hint="eastAsia" w:ascii="楷体_GB2312" w:eastAsia="楷体_GB2312"/>
        </w:rPr>
        <w:t>二、服务期限及服务内容</w:t>
      </w:r>
    </w:p>
    <w:p w14:paraId="72DDA616">
      <w:pPr>
        <w:spacing w:line="360" w:lineRule="auto"/>
        <w:outlineLvl w:val="0"/>
        <w:rPr>
          <w:rFonts w:ascii="楷体_GB2312" w:eastAsia="楷体_GB2312"/>
        </w:rPr>
      </w:pPr>
      <w:r>
        <w:rPr>
          <w:rFonts w:hint="eastAsia" w:ascii="楷体_GB2312" w:eastAsia="楷体_GB2312"/>
        </w:rPr>
        <w:t>　　1.服务期限</w:t>
      </w:r>
    </w:p>
    <w:p w14:paraId="1FFC9CB5">
      <w:pPr>
        <w:spacing w:line="360" w:lineRule="auto"/>
        <w:rPr>
          <w:rFonts w:ascii="楷体_GB2312" w:eastAsia="楷体_GB2312"/>
        </w:rPr>
      </w:pPr>
      <w:r>
        <w:rPr>
          <w:rFonts w:hint="eastAsia" w:ascii="楷体_GB2312" w:eastAsia="楷体_GB2312"/>
        </w:rPr>
        <w:t>　　合同签订之日起至</w:t>
      </w:r>
      <w:r>
        <w:rPr>
          <w:rFonts w:hint="eastAsia" w:ascii="楷体_GB2312" w:eastAsia="楷体_GB2312"/>
          <w:lang w:eastAsia="zh-CN"/>
        </w:rPr>
        <w:t>2025</w:t>
      </w:r>
      <w:r>
        <w:rPr>
          <w:rFonts w:hint="eastAsia" w:ascii="楷体_GB2312" w:eastAsia="楷体_GB2312"/>
        </w:rPr>
        <w:t>年   月  日</w:t>
      </w:r>
    </w:p>
    <w:p w14:paraId="0C640593">
      <w:pPr>
        <w:spacing w:line="360" w:lineRule="auto"/>
        <w:outlineLvl w:val="0"/>
        <w:rPr>
          <w:rFonts w:ascii="楷体_GB2312" w:eastAsia="楷体_GB2312"/>
        </w:rPr>
      </w:pPr>
      <w:r>
        <w:rPr>
          <w:rFonts w:hint="eastAsia" w:ascii="楷体_GB2312" w:eastAsia="楷体_GB2312"/>
        </w:rPr>
        <w:t>　　2.服务内容</w:t>
      </w:r>
    </w:p>
    <w:p w14:paraId="0972153B">
      <w:pPr>
        <w:spacing w:line="360" w:lineRule="auto"/>
        <w:ind w:firstLine="420" w:firstLineChars="200"/>
        <w:rPr>
          <w:rFonts w:ascii="楷体_GB2312" w:eastAsia="楷体_GB2312"/>
        </w:rPr>
      </w:pPr>
      <w:r>
        <w:rPr>
          <w:rFonts w:hint="eastAsia" w:ascii="楷体_GB2312" w:eastAsia="楷体_GB2312"/>
        </w:rPr>
        <w:t>在东台市路灯管理所的整体技术支撑体系中开展以业务驱动和数字化转型为基础的安全运营与服务能力建设，实现对网络安全事件的闭环管理，实现东台市路灯管理所安全防护工作资产管理、安全监测、数据安全、协同防御、应急响应的整体工作机制，检验网络安全工作实战水平。</w:t>
      </w:r>
    </w:p>
    <w:p w14:paraId="2B380640">
      <w:pPr>
        <w:spacing w:line="360" w:lineRule="auto"/>
        <w:rPr>
          <w:rFonts w:ascii="楷体_GB2312" w:eastAsia="楷体_GB2312"/>
        </w:rPr>
      </w:pPr>
      <w:r>
        <w:rPr>
          <w:rFonts w:hint="eastAsia" w:ascii="楷体_GB2312" w:eastAsia="楷体_GB2312"/>
        </w:rPr>
        <w:t>　　三、付款方式</w:t>
      </w:r>
    </w:p>
    <w:p w14:paraId="0D5BA0B9">
      <w:pPr>
        <w:spacing w:line="360" w:lineRule="auto"/>
        <w:rPr>
          <w:rFonts w:ascii="楷体_GB2312" w:eastAsia="楷体_GB2312"/>
        </w:rPr>
      </w:pPr>
      <w:r>
        <w:rPr>
          <w:rFonts w:hint="eastAsia" w:ascii="楷体_GB2312" w:eastAsia="楷体_GB2312"/>
        </w:rPr>
        <w:t xml:space="preserve">　  </w:t>
      </w:r>
      <w:r>
        <w:rPr>
          <w:rFonts w:hint="eastAsia" w:ascii="楷体_GB2312" w:eastAsia="楷体_GB2312"/>
          <w:color w:val="FF0000"/>
        </w:rPr>
        <w:t>服务期满经甲方认可后一次性支付合同价款。</w:t>
      </w:r>
    </w:p>
    <w:p w14:paraId="107A9991">
      <w:pPr>
        <w:spacing w:line="360" w:lineRule="auto"/>
        <w:rPr>
          <w:rFonts w:ascii="楷体_GB2312" w:eastAsia="楷体_GB2312"/>
        </w:rPr>
      </w:pPr>
      <w:r>
        <w:rPr>
          <w:rFonts w:hint="eastAsia" w:ascii="楷体_GB2312" w:eastAsia="楷体_GB2312"/>
        </w:rPr>
        <w:t>　　四、履约保证金</w:t>
      </w:r>
    </w:p>
    <w:p w14:paraId="54A75D2C">
      <w:pPr>
        <w:spacing w:line="360" w:lineRule="auto"/>
        <w:ind w:left="-2" w:leftChars="-1" w:firstLine="317"/>
        <w:rPr>
          <w:rFonts w:ascii="楷体_GB2312" w:eastAsia="楷体_GB2312"/>
        </w:rPr>
      </w:pPr>
      <w:r>
        <w:rPr>
          <w:rFonts w:hint="eastAsia" w:ascii="楷体_GB2312" w:eastAsia="楷体_GB2312"/>
        </w:rPr>
        <w:t>本合同的履约保证金数额为人民币</w:t>
      </w:r>
      <w:r>
        <w:rPr>
          <w:rFonts w:hint="eastAsia" w:ascii="楷体_GB2312" w:eastAsia="楷体_GB2312"/>
          <w:u w:val="single"/>
        </w:rPr>
        <w:t xml:space="preserve">  成交金额的5%  </w:t>
      </w:r>
      <w:r>
        <w:rPr>
          <w:rFonts w:hint="eastAsia" w:ascii="楷体_GB2312" w:eastAsia="楷体_GB2312"/>
        </w:rPr>
        <w:t>元，由乙方在合同签订时向甲方提交，服务期限结束后无息返还。</w:t>
      </w:r>
    </w:p>
    <w:p w14:paraId="43815044">
      <w:pPr>
        <w:spacing w:line="360" w:lineRule="auto"/>
        <w:rPr>
          <w:rFonts w:ascii="楷体_GB2312" w:eastAsia="楷体_GB2312"/>
        </w:rPr>
      </w:pPr>
      <w:r>
        <w:rPr>
          <w:rFonts w:hint="eastAsia" w:ascii="楷体_GB2312" w:eastAsia="楷体_GB2312"/>
        </w:rPr>
        <w:t>　　五、违约责任</w:t>
      </w:r>
    </w:p>
    <w:p w14:paraId="52D1065E">
      <w:pPr>
        <w:spacing w:line="360" w:lineRule="auto"/>
        <w:ind w:firstLine="420" w:firstLineChars="200"/>
        <w:rPr>
          <w:rFonts w:ascii="楷体_GB2312" w:eastAsia="楷体_GB2312"/>
        </w:rPr>
      </w:pPr>
      <w:r>
        <w:rPr>
          <w:rFonts w:hint="eastAsia" w:ascii="楷体_GB2312" w:eastAsia="楷体_GB2312"/>
        </w:rPr>
        <w:t>1.甲方不按合同规定付清合同款，将按银行同期利率加倍罚息。</w:t>
      </w:r>
    </w:p>
    <w:p w14:paraId="633EB92A">
      <w:pPr>
        <w:spacing w:line="360" w:lineRule="auto"/>
        <w:ind w:firstLine="420" w:firstLineChars="200"/>
        <w:rPr>
          <w:rFonts w:ascii="楷体_GB2312" w:eastAsia="楷体_GB2312"/>
        </w:rPr>
      </w:pPr>
      <w:r>
        <w:rPr>
          <w:rFonts w:hint="eastAsia" w:ascii="楷体_GB2312" w:eastAsia="楷体_GB2312"/>
        </w:rPr>
        <w:t>2.乙方提供的服务如达不到甲方要求，甲方可立即终止合同，并没收乙方履约保证金。</w:t>
      </w:r>
    </w:p>
    <w:p w14:paraId="20F6DE35">
      <w:pPr>
        <w:spacing w:line="360" w:lineRule="auto"/>
        <w:ind w:firstLine="420" w:firstLineChars="200"/>
        <w:rPr>
          <w:rFonts w:ascii="楷体_GB2312" w:eastAsia="楷体_GB2312"/>
        </w:rPr>
      </w:pPr>
      <w:r>
        <w:rPr>
          <w:rFonts w:hint="eastAsia" w:ascii="楷体_GB2312" w:eastAsia="楷体_GB2312"/>
        </w:rPr>
        <w:t>3.甲方在服务期内因乙方原因，被网络攻击后受有关部门通报的，发生一起扣除乙方合同价款的5%，服务期内发生3起及以上的，甲方可立即终止合同，并没收乙方履约保证金。</w:t>
      </w:r>
    </w:p>
    <w:p w14:paraId="4BFBFB33">
      <w:pPr>
        <w:spacing w:line="360" w:lineRule="auto"/>
        <w:ind w:firstLine="420" w:firstLineChars="200"/>
        <w:rPr>
          <w:rFonts w:ascii="楷体_GB2312" w:eastAsia="楷体_GB2312"/>
        </w:rPr>
      </w:pPr>
      <w:r>
        <w:rPr>
          <w:rFonts w:hint="eastAsia" w:ascii="楷体_GB2312" w:eastAsia="楷体_GB2312"/>
        </w:rPr>
        <w:t>4.发生合同纠纷，由甲方所在地仲裁部门仲裁。</w:t>
      </w:r>
    </w:p>
    <w:p w14:paraId="68F04971">
      <w:pPr>
        <w:spacing w:line="360" w:lineRule="auto"/>
        <w:ind w:firstLine="420"/>
        <w:rPr>
          <w:rFonts w:ascii="楷体_GB2312" w:eastAsia="楷体_GB2312"/>
        </w:rPr>
      </w:pPr>
      <w:r>
        <w:rPr>
          <w:rFonts w:hint="eastAsia" w:ascii="楷体_GB2312" w:eastAsia="楷体_GB2312"/>
        </w:rPr>
        <w:t>六、其他条款：</w:t>
      </w:r>
    </w:p>
    <w:p w14:paraId="6C9FAE13">
      <w:pPr>
        <w:spacing w:line="360" w:lineRule="auto"/>
        <w:ind w:firstLine="420"/>
        <w:outlineLvl w:val="0"/>
        <w:rPr>
          <w:rFonts w:ascii="楷体_GB2312" w:eastAsia="楷体_GB2312"/>
        </w:rPr>
      </w:pPr>
      <w:r>
        <w:rPr>
          <w:rFonts w:hint="eastAsia" w:ascii="楷体_GB2312" w:eastAsia="楷体_GB2312"/>
        </w:rPr>
        <w:t>1.</w:t>
      </w:r>
      <w:r>
        <w:rPr>
          <w:rFonts w:hint="eastAsia" w:ascii="楷体_GB2312" w:eastAsia="楷体_GB2312"/>
          <w:u w:val="single"/>
        </w:rPr>
        <w:t xml:space="preserve">                                                        </w:t>
      </w:r>
      <w:r>
        <w:rPr>
          <w:rFonts w:hint="eastAsia" w:ascii="楷体_GB2312" w:eastAsia="楷体_GB2312"/>
        </w:rPr>
        <w:t>；</w:t>
      </w:r>
    </w:p>
    <w:p w14:paraId="30357DA4">
      <w:pPr>
        <w:spacing w:line="360" w:lineRule="auto"/>
        <w:ind w:firstLine="420"/>
        <w:outlineLvl w:val="0"/>
        <w:rPr>
          <w:rFonts w:ascii="楷体_GB2312" w:eastAsia="楷体_GB2312"/>
        </w:rPr>
      </w:pPr>
      <w:r>
        <w:rPr>
          <w:rFonts w:hint="eastAsia" w:ascii="楷体_GB2312" w:eastAsia="楷体_GB2312"/>
        </w:rPr>
        <w:t>2.</w:t>
      </w:r>
      <w:r>
        <w:rPr>
          <w:rFonts w:hint="eastAsia" w:ascii="楷体_GB2312" w:eastAsia="楷体_GB2312"/>
          <w:u w:val="single"/>
        </w:rPr>
        <w:t xml:space="preserve">                                                          </w:t>
      </w:r>
      <w:r>
        <w:rPr>
          <w:rFonts w:hint="eastAsia" w:ascii="楷体_GB2312" w:eastAsia="楷体_GB2312"/>
        </w:rPr>
        <w:t>。</w:t>
      </w:r>
    </w:p>
    <w:p w14:paraId="12702B96">
      <w:pPr>
        <w:spacing w:line="360" w:lineRule="auto"/>
        <w:ind w:firstLine="420"/>
        <w:rPr>
          <w:rFonts w:ascii="楷体_GB2312" w:eastAsia="楷体_GB2312"/>
        </w:rPr>
      </w:pPr>
      <w:r>
        <w:rPr>
          <w:rFonts w:hint="eastAsia" w:ascii="楷体_GB2312" w:eastAsia="楷体_GB2312"/>
        </w:rPr>
        <w:t>七、本合同由下列文件共同构成：</w:t>
      </w:r>
    </w:p>
    <w:p w14:paraId="6803A896">
      <w:pPr>
        <w:spacing w:line="360" w:lineRule="auto"/>
        <w:ind w:firstLine="420"/>
        <w:outlineLvl w:val="0"/>
        <w:rPr>
          <w:rFonts w:ascii="楷体_GB2312" w:eastAsia="楷体_GB2312"/>
        </w:rPr>
      </w:pPr>
      <w:r>
        <w:rPr>
          <w:rFonts w:hint="eastAsia" w:ascii="楷体_GB2312" w:eastAsia="楷体_GB2312"/>
        </w:rPr>
        <w:t>1.本合同书；</w:t>
      </w:r>
    </w:p>
    <w:p w14:paraId="35835BAE">
      <w:pPr>
        <w:spacing w:line="360" w:lineRule="auto"/>
        <w:ind w:firstLine="420"/>
        <w:outlineLvl w:val="0"/>
        <w:rPr>
          <w:rFonts w:ascii="楷体_GB2312" w:eastAsia="楷体_GB2312"/>
        </w:rPr>
      </w:pPr>
      <w:r>
        <w:rPr>
          <w:rFonts w:hint="eastAsia" w:ascii="楷体_GB2312" w:eastAsia="楷体_GB2312"/>
        </w:rPr>
        <w:t>2.成交通知书；</w:t>
      </w:r>
    </w:p>
    <w:p w14:paraId="33DC8A54">
      <w:pPr>
        <w:spacing w:line="360" w:lineRule="auto"/>
        <w:ind w:firstLine="420"/>
        <w:outlineLvl w:val="0"/>
        <w:rPr>
          <w:rFonts w:ascii="楷体_GB2312" w:eastAsia="楷体_GB2312"/>
        </w:rPr>
      </w:pPr>
      <w:r>
        <w:rPr>
          <w:rFonts w:hint="eastAsia" w:ascii="楷体_GB2312" w:eastAsia="楷体_GB2312"/>
        </w:rPr>
        <w:t>3.采购人的采购文件及其补充（答疑）资料；</w:t>
      </w:r>
    </w:p>
    <w:p w14:paraId="4A4AE8DF">
      <w:pPr>
        <w:spacing w:line="360" w:lineRule="auto"/>
        <w:ind w:firstLine="420"/>
        <w:outlineLvl w:val="0"/>
        <w:rPr>
          <w:rFonts w:ascii="楷体_GB2312" w:eastAsia="楷体_GB2312"/>
        </w:rPr>
      </w:pPr>
      <w:r>
        <w:rPr>
          <w:rFonts w:hint="eastAsia" w:ascii="楷体_GB2312" w:eastAsia="楷体_GB2312"/>
        </w:rPr>
        <w:t>4.成交供应商的响应文件及其补充（澄清）资料。</w:t>
      </w:r>
    </w:p>
    <w:p w14:paraId="39D7F395">
      <w:pPr>
        <w:spacing w:line="360" w:lineRule="auto"/>
        <w:ind w:firstLine="420"/>
        <w:rPr>
          <w:rFonts w:ascii="楷体_GB2312" w:eastAsia="楷体_GB2312"/>
        </w:rPr>
      </w:pPr>
      <w:r>
        <w:rPr>
          <w:rFonts w:hint="eastAsia" w:ascii="楷体_GB2312" w:eastAsia="楷体_GB2312"/>
        </w:rPr>
        <w:t>八、本合同未尽事宜，由甲、乙双方依据采购文件、成交供应商的响应文件另行协商解决。</w:t>
      </w:r>
    </w:p>
    <w:p w14:paraId="7FAF4EAF">
      <w:pPr>
        <w:spacing w:line="360" w:lineRule="auto"/>
        <w:ind w:firstLine="420"/>
        <w:rPr>
          <w:rFonts w:ascii="楷体_GB2312" w:eastAsia="楷体_GB2312"/>
          <w:szCs w:val="22"/>
        </w:rPr>
      </w:pPr>
      <w:r>
        <w:rPr>
          <w:rFonts w:hint="eastAsia" w:ascii="楷体_GB2312" w:eastAsia="楷体_GB2312"/>
          <w:szCs w:val="22"/>
        </w:rPr>
        <w:t>九、本合同一式</w:t>
      </w:r>
      <w:r>
        <w:rPr>
          <w:rFonts w:hint="eastAsia" w:ascii="楷体_GB2312" w:eastAsia="楷体_GB2312"/>
          <w:szCs w:val="22"/>
          <w:u w:val="single"/>
        </w:rPr>
        <w:t xml:space="preserve"> 六 </w:t>
      </w:r>
      <w:r>
        <w:rPr>
          <w:rFonts w:hint="eastAsia" w:ascii="楷体_GB2312" w:eastAsia="楷体_GB2312"/>
          <w:szCs w:val="22"/>
        </w:rPr>
        <w:t>份，甲乙双方各执一份，其余用于相关单位存档。</w:t>
      </w:r>
    </w:p>
    <w:p w14:paraId="0164DA84">
      <w:pPr>
        <w:spacing w:line="276" w:lineRule="auto"/>
        <w:rPr>
          <w:rFonts w:eastAsia="楷体_GB2312"/>
        </w:rPr>
      </w:pPr>
    </w:p>
    <w:p w14:paraId="1C1F53ED">
      <w:pPr>
        <w:tabs>
          <w:tab w:val="left" w:pos="5250"/>
        </w:tabs>
        <w:spacing w:line="276" w:lineRule="auto"/>
        <w:rPr>
          <w:rFonts w:eastAsia="楷体_GB2312"/>
        </w:rPr>
      </w:pPr>
      <w:r>
        <w:rPr>
          <w:rFonts w:hint="eastAsia" w:eastAsia="楷体_GB2312" w:cs="楷体_GB2312"/>
        </w:rPr>
        <w:t>　甲方（盖章）　　　　　　　</w:t>
      </w:r>
      <w:r>
        <w:rPr>
          <w:rFonts w:eastAsia="楷体_GB2312"/>
        </w:rPr>
        <w:t xml:space="preserve">       </w:t>
      </w:r>
      <w:r>
        <w:rPr>
          <w:rFonts w:hint="eastAsia" w:eastAsia="楷体_GB2312" w:cs="楷体_GB2312"/>
        </w:rPr>
        <w:t>　</w:t>
      </w:r>
      <w:r>
        <w:rPr>
          <w:rFonts w:eastAsia="楷体_GB2312"/>
        </w:rPr>
        <w:t xml:space="preserve">           </w:t>
      </w:r>
      <w:r>
        <w:rPr>
          <w:rFonts w:hint="eastAsia" w:eastAsia="楷体_GB2312" w:cs="楷体_GB2312"/>
        </w:rPr>
        <w:t>乙方（盖章）</w:t>
      </w:r>
    </w:p>
    <w:p w14:paraId="4D028ECA">
      <w:pPr>
        <w:spacing w:line="276" w:lineRule="auto"/>
        <w:rPr>
          <w:rFonts w:eastAsia="楷体_GB2312"/>
        </w:rPr>
      </w:pPr>
    </w:p>
    <w:p w14:paraId="2935D44E">
      <w:pPr>
        <w:spacing w:line="276" w:lineRule="auto"/>
        <w:rPr>
          <w:rFonts w:eastAsia="楷体_GB2312"/>
        </w:rPr>
      </w:pPr>
    </w:p>
    <w:p w14:paraId="5FD35F60">
      <w:pPr>
        <w:spacing w:line="276" w:lineRule="auto"/>
        <w:rPr>
          <w:rFonts w:eastAsia="楷体_GB2312"/>
        </w:rPr>
      </w:pPr>
      <w:r>
        <w:rPr>
          <w:rFonts w:hint="eastAsia" w:eastAsia="楷体_GB2312" w:cs="楷体_GB2312"/>
        </w:rPr>
        <w:t>　代表（签字）　　　　　　</w:t>
      </w:r>
      <w:r>
        <w:rPr>
          <w:rFonts w:eastAsia="楷体_GB2312"/>
        </w:rPr>
        <w:t xml:space="preserve">    </w:t>
      </w:r>
      <w:r>
        <w:rPr>
          <w:rFonts w:hint="eastAsia" w:eastAsia="楷体_GB2312" w:cs="楷体_GB2312"/>
        </w:rPr>
        <w:t>　　</w:t>
      </w:r>
      <w:r>
        <w:rPr>
          <w:rFonts w:eastAsia="楷体_GB2312"/>
        </w:rPr>
        <w:t xml:space="preserve">              </w:t>
      </w:r>
      <w:r>
        <w:rPr>
          <w:rFonts w:hint="eastAsia" w:eastAsia="楷体_GB2312" w:cs="楷体_GB2312"/>
        </w:rPr>
        <w:t>代表（签字）　　　　　　　</w:t>
      </w:r>
      <w:r>
        <w:rPr>
          <w:rFonts w:eastAsia="楷体_GB2312"/>
        </w:rPr>
        <w:tab/>
      </w:r>
      <w:r>
        <w:rPr>
          <w:rFonts w:eastAsia="楷体_GB2312"/>
        </w:rPr>
        <w:tab/>
      </w:r>
      <w:r>
        <w:rPr>
          <w:rFonts w:eastAsia="楷体_GB2312"/>
        </w:rPr>
        <w:tab/>
      </w:r>
      <w:r>
        <w:rPr>
          <w:rFonts w:eastAsia="楷体_GB2312"/>
        </w:rPr>
        <w:tab/>
      </w:r>
      <w:r>
        <w:rPr>
          <w:rFonts w:eastAsia="楷体_GB2312"/>
        </w:rPr>
        <w:tab/>
      </w:r>
      <w:r>
        <w:rPr>
          <w:rFonts w:eastAsia="楷体_GB2312"/>
        </w:rPr>
        <w:t xml:space="preserve">          </w:t>
      </w:r>
      <w:r>
        <w:rPr>
          <w:rFonts w:eastAsia="楷体_GB2312"/>
        </w:rPr>
        <w:tab/>
      </w:r>
      <w:r>
        <w:rPr>
          <w:rFonts w:eastAsia="楷体_GB2312"/>
        </w:rPr>
        <w:t xml:space="preserve">      </w:t>
      </w:r>
      <w:r>
        <w:rPr>
          <w:rFonts w:eastAsia="楷体_GB2312"/>
        </w:rPr>
        <w:tab/>
      </w:r>
      <w:r>
        <w:rPr>
          <w:rFonts w:hint="eastAsia" w:eastAsia="楷体_GB2312" w:cs="楷体_GB2312"/>
        </w:rPr>
        <w:t>　　</w:t>
      </w:r>
    </w:p>
    <w:p w14:paraId="1CFEF105">
      <w:pPr>
        <w:spacing w:line="276" w:lineRule="auto"/>
        <w:jc w:val="right"/>
        <w:rPr>
          <w:rFonts w:eastAsia="楷体_GB2312"/>
        </w:rPr>
      </w:pPr>
    </w:p>
    <w:p w14:paraId="62DE6C9A">
      <w:pPr>
        <w:spacing w:line="276" w:lineRule="auto"/>
        <w:ind w:firstLine="5040" w:firstLineChars="2400"/>
        <w:rPr>
          <w:rFonts w:eastAsia="仿宋_GB2312"/>
        </w:rPr>
      </w:pPr>
      <w:r>
        <w:rPr>
          <w:rFonts w:hint="eastAsia" w:eastAsia="楷体_GB2312" w:cs="楷体_GB2312"/>
        </w:rPr>
        <w:t>二</w:t>
      </w:r>
      <w:r>
        <w:rPr>
          <w:rFonts w:eastAsia="楷体_GB2312"/>
        </w:rPr>
        <w:t>O</w:t>
      </w:r>
      <w:r>
        <w:rPr>
          <w:rFonts w:hint="eastAsia" w:eastAsia="楷体_GB2312" w:cs="楷体_GB2312"/>
          <w:u w:val="single"/>
        </w:rPr>
        <w:t>二</w:t>
      </w:r>
      <w:r>
        <w:rPr>
          <w:rFonts w:hint="eastAsia" w:eastAsia="楷体_GB2312" w:cs="楷体_GB2312"/>
          <w:u w:val="single"/>
          <w:lang w:val="en-US" w:eastAsia="zh-CN"/>
        </w:rPr>
        <w:t>五</w:t>
      </w:r>
      <w:r>
        <w:rPr>
          <w:rFonts w:hint="eastAsia" w:eastAsia="楷体_GB2312" w:cs="楷体_GB2312"/>
        </w:rPr>
        <w:t>年</w:t>
      </w:r>
      <w:r>
        <w:rPr>
          <w:rFonts w:hint="eastAsia" w:eastAsia="楷体_GB2312" w:cs="楷体_GB2312"/>
          <w:u w:val="single"/>
        </w:rPr>
        <w:t>　</w:t>
      </w:r>
      <w:r>
        <w:rPr>
          <w:rFonts w:eastAsia="楷体_GB2312"/>
          <w:u w:val="single"/>
        </w:rPr>
        <w:t xml:space="preserve">  </w:t>
      </w:r>
      <w:r>
        <w:rPr>
          <w:rFonts w:hint="eastAsia" w:eastAsia="楷体_GB2312" w:cs="楷体_GB2312"/>
        </w:rPr>
        <w:t>月</w:t>
      </w:r>
      <w:r>
        <w:rPr>
          <w:rFonts w:hint="eastAsia" w:eastAsia="楷体_GB2312" w:cs="楷体_GB2312"/>
          <w:u w:val="single"/>
        </w:rPr>
        <w:t>　</w:t>
      </w:r>
      <w:r>
        <w:rPr>
          <w:rFonts w:eastAsia="楷体_GB2312"/>
          <w:u w:val="single"/>
        </w:rPr>
        <w:t xml:space="preserve">   </w:t>
      </w:r>
      <w:r>
        <w:rPr>
          <w:rFonts w:hint="eastAsia" w:eastAsia="楷体_GB2312" w:cs="楷体_GB2312"/>
        </w:rPr>
        <w:t>日</w:t>
      </w:r>
    </w:p>
    <w:p w14:paraId="54012541">
      <w:pPr>
        <w:spacing w:line="480" w:lineRule="exact"/>
        <w:ind w:firstLine="5040" w:firstLineChars="2400"/>
        <w:rPr>
          <w:rFonts w:ascii="楷体_GB2312" w:eastAsia="楷体_GB2312"/>
        </w:rPr>
      </w:pPr>
    </w:p>
    <w:p w14:paraId="20883585"/>
    <w:sectPr>
      <w:footerReference r:id="rId3" w:type="default"/>
      <w:pgSz w:w="11906" w:h="16838"/>
      <w:pgMar w:top="1440" w:right="1800" w:bottom="1327"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ABF8C5-5247-4349-A366-00CED8FC80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C275A51D-66F8-4C4F-9338-54D228C8D4E8}"/>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3" w:fontKey="{5026BD05-560B-41F9-852B-907284745A49}"/>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48274251-E2AD-4A09-8EE5-D994F5B35773}"/>
  </w:font>
  <w:font w:name="方正仿宋_GB2312">
    <w:panose1 w:val="02000000000000000000"/>
    <w:charset w:val="86"/>
    <w:family w:val="auto"/>
    <w:pitch w:val="default"/>
    <w:sig w:usb0="A00002BF" w:usb1="184F6CFA" w:usb2="00000012" w:usb3="00000000" w:csb0="00040001" w:csb1="00000000"/>
    <w:embedRegular r:id="rId5" w:fontKey="{4CCB7619-D1AF-4A7B-9231-0AC8AD03F7AA}"/>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E64A0">
    <w:pPr>
      <w:pStyle w:val="13"/>
      <w:jc w:val="center"/>
    </w:pPr>
    <w:r>
      <w:rPr>
        <w:rFonts w:hint="eastAsia" w:cs="宋体"/>
      </w:rPr>
      <w:t>第</w:t>
    </w:r>
    <w:r>
      <w:t xml:space="preserve"> </w:t>
    </w:r>
    <w:r>
      <w:fldChar w:fldCharType="begin"/>
    </w:r>
    <w:r>
      <w:instrText xml:space="preserve"> PAGE  \* MERGEFORMAT </w:instrText>
    </w:r>
    <w:r>
      <w:fldChar w:fldCharType="separate"/>
    </w:r>
    <w:r>
      <w:t>- 13 -</w:t>
    </w:r>
    <w:r>
      <w:fldChar w:fldCharType="end"/>
    </w:r>
    <w:r>
      <w:t xml:space="preserve"> </w:t>
    </w:r>
    <w:r>
      <w:rPr>
        <w:rFonts w:hint="eastAsia" w:cs="宋体"/>
      </w:rPr>
      <w:t>页</w:t>
    </w:r>
    <w:r>
      <w:t xml:space="preserve"> </w:t>
    </w:r>
    <w:r>
      <w:rPr>
        <w:rFonts w:hint="eastAsia" w:cs="宋体"/>
      </w:rPr>
      <w:t>共</w:t>
    </w:r>
    <w:r>
      <w:t xml:space="preserve"> </w:t>
    </w:r>
    <w:r>
      <w:fldChar w:fldCharType="begin"/>
    </w:r>
    <w:r>
      <w:instrText xml:space="preserve"> NUMPAGES  \* MERGEFORMAT </w:instrText>
    </w:r>
    <w:r>
      <w:fldChar w:fldCharType="separate"/>
    </w:r>
    <w:r>
      <w:t>24</w:t>
    </w:r>
    <w:r>
      <w:fldChar w:fldCharType="end"/>
    </w:r>
    <w:r>
      <w:t xml:space="preserve"> </w:t>
    </w:r>
    <w:r>
      <w:rPr>
        <w:rFonts w:hint="eastAsia" w:cs="宋体"/>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A6D7EAE"/>
    <w:multiLevelType w:val="singleLevel"/>
    <w:tmpl w:val="0A6D7EAE"/>
    <w:lvl w:ilvl="0" w:tentative="0">
      <w:start w:val="1"/>
      <w:numFmt w:val="decimal"/>
      <w:lvlText w:val="%1."/>
      <w:lvlJc w:val="left"/>
      <w:pPr>
        <w:tabs>
          <w:tab w:val="left" w:pos="312"/>
        </w:tabs>
      </w:pPr>
    </w:lvl>
  </w:abstractNum>
  <w:abstractNum w:abstractNumId="2">
    <w:nsid w:val="73B241A5"/>
    <w:multiLevelType w:val="multilevel"/>
    <w:tmpl w:val="73B241A5"/>
    <w:lvl w:ilvl="0" w:tentative="0">
      <w:start w:val="1"/>
      <w:numFmt w:val="decimal"/>
      <w:pStyle w:val="27"/>
      <w:suff w:val="space"/>
      <w:lvlText w:val="%1"/>
      <w:lvlJc w:val="left"/>
      <w:pPr>
        <w:ind w:left="907" w:hanging="907"/>
      </w:pPr>
      <w:rPr>
        <w:rFonts w:hint="eastAsia"/>
      </w:rPr>
    </w:lvl>
    <w:lvl w:ilvl="1" w:tentative="0">
      <w:start w:val="1"/>
      <w:numFmt w:val="decimal"/>
      <w:pStyle w:val="28"/>
      <w:isLgl/>
      <w:suff w:val="space"/>
      <w:lvlText w:val="%1.%2 "/>
      <w:lvlJc w:val="left"/>
      <w:pPr>
        <w:ind w:left="794" w:hanging="794"/>
      </w:pPr>
      <w:rPr>
        <w:rFonts w:hint="eastAsia"/>
      </w:rPr>
    </w:lvl>
    <w:lvl w:ilvl="2" w:tentative="0">
      <w:start w:val="1"/>
      <w:numFmt w:val="decimal"/>
      <w:pStyle w:val="30"/>
      <w:isLgl/>
      <w:suff w:val="space"/>
      <w:lvlText w:val="%1.%2.%3 "/>
      <w:lvlJc w:val="left"/>
      <w:pPr>
        <w:ind w:left="907" w:hanging="907"/>
      </w:pPr>
      <w:rPr>
        <w:rFonts w:hint="eastAsia"/>
        <w:b w:val="0"/>
        <w:bCs w:val="0"/>
        <w:i w:val="0"/>
        <w:iCs w:val="0"/>
        <w:caps w:val="0"/>
        <w:smallCaps w:val="0"/>
        <w:strike w:val="0"/>
        <w:dstrike w:val="0"/>
        <w:vanish w:val="0"/>
        <w:spacing w:val="0"/>
        <w:position w:val="0"/>
        <w:u w:val="none"/>
        <w:vertAlign w:val="baseline"/>
        <w14:ligatures w14:val="none"/>
        <w14:numForm w14:val="default"/>
        <w14:numSpacing w14:val="default"/>
      </w:rPr>
    </w:lvl>
    <w:lvl w:ilvl="3" w:tentative="0">
      <w:start w:val="1"/>
      <w:numFmt w:val="decimal"/>
      <w:isLgl/>
      <w:suff w:val="space"/>
      <w:lvlText w:val="%1.%2.%3.%4 "/>
      <w:lvlJc w:val="left"/>
      <w:pPr>
        <w:ind w:left="1021" w:hanging="1021"/>
      </w:pPr>
      <w:rPr>
        <w:rFonts w:hint="eastAsia"/>
        <w:b w:val="0"/>
        <w:bCs w:val="0"/>
        <w:i w:val="0"/>
        <w:iCs w:val="0"/>
        <w:caps w:val="0"/>
        <w:smallCaps w:val="0"/>
        <w:strike w:val="0"/>
        <w:dstrike w:val="0"/>
        <w:vanish w:val="0"/>
        <w:spacing w:val="0"/>
        <w:position w:val="0"/>
        <w:u w:val="none"/>
        <w:vertAlign w:val="baseline"/>
        <w14:ligatures w14:val="none"/>
        <w14:numForm w14:val="default"/>
        <w14:numSpacing w14:val="default"/>
      </w:rPr>
    </w:lvl>
    <w:lvl w:ilvl="4" w:tentative="0">
      <w:start w:val="1"/>
      <w:numFmt w:val="decimal"/>
      <w:isLgl/>
      <w:suff w:val="space"/>
      <w:lvlText w:val="%1.%2.%3.%4.%5 "/>
      <w:lvlJc w:val="left"/>
      <w:pPr>
        <w:ind w:left="1134" w:hanging="1134"/>
      </w:pPr>
      <w:rPr>
        <w:rFonts w:hint="eastAsia"/>
        <w:b w:val="0"/>
        <w:bCs w:val="0"/>
        <w:i w:val="0"/>
        <w:iCs w:val="0"/>
        <w:caps w:val="0"/>
        <w:smallCaps w:val="0"/>
        <w:strike w:val="0"/>
        <w:dstrike w:val="0"/>
        <w:vanish w:val="0"/>
        <w:spacing w:val="0"/>
        <w:position w:val="0"/>
        <w:u w:val="none"/>
        <w:vertAlign w:val="baseline"/>
        <w14:ligatures w14:val="none"/>
        <w14:numForm w14:val="default"/>
        <w14:numSpacing w14:val="default"/>
      </w:rPr>
    </w:lvl>
    <w:lvl w:ilvl="5" w:tentative="0">
      <w:start w:val="1"/>
      <w:numFmt w:val="decimal"/>
      <w:isLgl/>
      <w:suff w:val="space"/>
      <w:lvlText w:val="%1.%2.%3.%4.%5.%6 "/>
      <w:lvlJc w:val="left"/>
      <w:pPr>
        <w:ind w:left="1247" w:hanging="1247"/>
      </w:pPr>
      <w:rPr>
        <w:rFonts w:hint="eastAsia"/>
        <w:b w:val="0"/>
        <w:bCs w:val="0"/>
        <w:i w:val="0"/>
        <w:iCs w:val="0"/>
        <w:caps w:val="0"/>
        <w:smallCaps w:val="0"/>
        <w:strike w:val="0"/>
        <w:dstrike w:val="0"/>
        <w:vanish w:val="0"/>
        <w:spacing w:val="0"/>
        <w:position w:val="0"/>
        <w:u w:val="none"/>
        <w:vertAlign w:val="baseline"/>
        <w14:ligatures w14:val="none"/>
        <w14:numForm w14:val="default"/>
        <w14:numSpacing w14:val="default"/>
      </w:rPr>
    </w:lvl>
    <w:lvl w:ilvl="6" w:tentative="0">
      <w:start w:val="1"/>
      <w:numFmt w:val="decimal"/>
      <w:isLgl/>
      <w:suff w:val="space"/>
      <w:lvlText w:val="%1.%2.%3.%4.%5.%6.%7"/>
      <w:lvlJc w:val="left"/>
      <w:pPr>
        <w:ind w:left="1304" w:hanging="1304"/>
      </w:pPr>
      <w:rPr>
        <w:rFonts w:hint="eastAsia"/>
      </w:rPr>
    </w:lvl>
    <w:lvl w:ilvl="7" w:tentative="0">
      <w:start w:val="1"/>
      <w:numFmt w:val="decimal"/>
      <w:suff w:val="space"/>
      <w:lvlText w:val="%1.%2.%3.%4.%5.%6.%7.%8"/>
      <w:lvlJc w:val="left"/>
      <w:pPr>
        <w:ind w:left="992" w:hanging="992"/>
      </w:pPr>
      <w:rPr>
        <w:rFonts w:hint="eastAsia"/>
      </w:rPr>
    </w:lvl>
    <w:lvl w:ilvl="8" w:tentative="0">
      <w:start w:val="1"/>
      <w:numFmt w:val="none"/>
      <w:suff w:val="nothing"/>
      <w:lvlText w:val=""/>
      <w:lvlJc w:val="left"/>
      <w:pPr>
        <w:ind w:left="0" w:firstLine="0"/>
      </w:pPr>
      <w:rPr>
        <w:rFonts w:hint="eastAsia"/>
      </w:rPr>
    </w:lvl>
  </w:abstractNum>
  <w:abstractNum w:abstractNumId="3">
    <w:nsid w:val="77798438"/>
    <w:multiLevelType w:val="singleLevel"/>
    <w:tmpl w:val="77798438"/>
    <w:lvl w:ilvl="0" w:tentative="0">
      <w:start w:val="4"/>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TZhMDkxOGQ0ZjIwNzAwZmE3ZjI1NmNkYWQ3YTkifQ=="/>
  </w:docVars>
  <w:rsids>
    <w:rsidRoot w:val="14513409"/>
    <w:rsid w:val="00017ECD"/>
    <w:rsid w:val="000276BC"/>
    <w:rsid w:val="000B44FC"/>
    <w:rsid w:val="0010694F"/>
    <w:rsid w:val="00142DC5"/>
    <w:rsid w:val="001D7B94"/>
    <w:rsid w:val="00252A1D"/>
    <w:rsid w:val="0028599A"/>
    <w:rsid w:val="00462534"/>
    <w:rsid w:val="00466DBC"/>
    <w:rsid w:val="004B1AC5"/>
    <w:rsid w:val="004E4F52"/>
    <w:rsid w:val="005040D5"/>
    <w:rsid w:val="00605F56"/>
    <w:rsid w:val="00624A98"/>
    <w:rsid w:val="0064304A"/>
    <w:rsid w:val="006623C8"/>
    <w:rsid w:val="00677A73"/>
    <w:rsid w:val="006809D7"/>
    <w:rsid w:val="0071066E"/>
    <w:rsid w:val="007158BA"/>
    <w:rsid w:val="00727790"/>
    <w:rsid w:val="007A1D2F"/>
    <w:rsid w:val="008B12BB"/>
    <w:rsid w:val="009265B6"/>
    <w:rsid w:val="00981B13"/>
    <w:rsid w:val="009D4B5B"/>
    <w:rsid w:val="009E68E6"/>
    <w:rsid w:val="00A674DA"/>
    <w:rsid w:val="00B6396A"/>
    <w:rsid w:val="00B82745"/>
    <w:rsid w:val="00C1051C"/>
    <w:rsid w:val="00C24A80"/>
    <w:rsid w:val="00C63069"/>
    <w:rsid w:val="00CB3FED"/>
    <w:rsid w:val="00CF6149"/>
    <w:rsid w:val="00DA0C51"/>
    <w:rsid w:val="00DA67E4"/>
    <w:rsid w:val="00DB6DB4"/>
    <w:rsid w:val="00E00EEA"/>
    <w:rsid w:val="00E357A4"/>
    <w:rsid w:val="00ED691C"/>
    <w:rsid w:val="00F15D92"/>
    <w:rsid w:val="00F35747"/>
    <w:rsid w:val="00F45C95"/>
    <w:rsid w:val="00F653D9"/>
    <w:rsid w:val="00FC65EA"/>
    <w:rsid w:val="040E5F01"/>
    <w:rsid w:val="04DF29B8"/>
    <w:rsid w:val="0665533A"/>
    <w:rsid w:val="07221241"/>
    <w:rsid w:val="07773783"/>
    <w:rsid w:val="07BD19CE"/>
    <w:rsid w:val="08185D38"/>
    <w:rsid w:val="096A16EA"/>
    <w:rsid w:val="0AC515F8"/>
    <w:rsid w:val="0C77222C"/>
    <w:rsid w:val="0D811AD6"/>
    <w:rsid w:val="0F675EC8"/>
    <w:rsid w:val="0FF55CF5"/>
    <w:rsid w:val="10F9728A"/>
    <w:rsid w:val="11810D72"/>
    <w:rsid w:val="11A75480"/>
    <w:rsid w:val="14513409"/>
    <w:rsid w:val="14680E8E"/>
    <w:rsid w:val="15CE592F"/>
    <w:rsid w:val="172806F8"/>
    <w:rsid w:val="173936B2"/>
    <w:rsid w:val="1745076E"/>
    <w:rsid w:val="176D7DCF"/>
    <w:rsid w:val="17C101E4"/>
    <w:rsid w:val="187A2116"/>
    <w:rsid w:val="18FB0735"/>
    <w:rsid w:val="1C751C8B"/>
    <w:rsid w:val="1FD355E4"/>
    <w:rsid w:val="21EA3C4D"/>
    <w:rsid w:val="24523C48"/>
    <w:rsid w:val="25704562"/>
    <w:rsid w:val="26445FC6"/>
    <w:rsid w:val="27E358EA"/>
    <w:rsid w:val="290838F6"/>
    <w:rsid w:val="2B150603"/>
    <w:rsid w:val="2B396833"/>
    <w:rsid w:val="2B5A0F28"/>
    <w:rsid w:val="2B98106E"/>
    <w:rsid w:val="2CA86CFC"/>
    <w:rsid w:val="2D214B2C"/>
    <w:rsid w:val="2D2B6B0C"/>
    <w:rsid w:val="2D957A0F"/>
    <w:rsid w:val="31055907"/>
    <w:rsid w:val="325A359F"/>
    <w:rsid w:val="34953150"/>
    <w:rsid w:val="39040A58"/>
    <w:rsid w:val="3ADF26C5"/>
    <w:rsid w:val="3C613842"/>
    <w:rsid w:val="3C86704A"/>
    <w:rsid w:val="3E055775"/>
    <w:rsid w:val="3FB369AA"/>
    <w:rsid w:val="43EE4803"/>
    <w:rsid w:val="4436582D"/>
    <w:rsid w:val="460100E0"/>
    <w:rsid w:val="46915437"/>
    <w:rsid w:val="47DC478A"/>
    <w:rsid w:val="499878B5"/>
    <w:rsid w:val="49F95639"/>
    <w:rsid w:val="4AE961DA"/>
    <w:rsid w:val="4AF46034"/>
    <w:rsid w:val="4B6A3361"/>
    <w:rsid w:val="4C3B09B9"/>
    <w:rsid w:val="4E4453FC"/>
    <w:rsid w:val="4E7522B2"/>
    <w:rsid w:val="4E863A62"/>
    <w:rsid w:val="4EDB5949"/>
    <w:rsid w:val="4FC62364"/>
    <w:rsid w:val="53051FBB"/>
    <w:rsid w:val="53915C12"/>
    <w:rsid w:val="557C3DD7"/>
    <w:rsid w:val="568534F7"/>
    <w:rsid w:val="58664262"/>
    <w:rsid w:val="597459EC"/>
    <w:rsid w:val="5A845EBC"/>
    <w:rsid w:val="5C0846FB"/>
    <w:rsid w:val="5D3032FD"/>
    <w:rsid w:val="5DCB3ACF"/>
    <w:rsid w:val="5E4364D2"/>
    <w:rsid w:val="5E82124F"/>
    <w:rsid w:val="64C62119"/>
    <w:rsid w:val="64E0446D"/>
    <w:rsid w:val="65312874"/>
    <w:rsid w:val="65405B93"/>
    <w:rsid w:val="6C08662B"/>
    <w:rsid w:val="6DEB7588"/>
    <w:rsid w:val="6F7B1CE9"/>
    <w:rsid w:val="73373F40"/>
    <w:rsid w:val="736A56C9"/>
    <w:rsid w:val="73D804A3"/>
    <w:rsid w:val="7402764A"/>
    <w:rsid w:val="746740F9"/>
    <w:rsid w:val="757B0F8A"/>
    <w:rsid w:val="75ECDF88"/>
    <w:rsid w:val="761D7765"/>
    <w:rsid w:val="761F4E72"/>
    <w:rsid w:val="764B1C9A"/>
    <w:rsid w:val="770922FB"/>
    <w:rsid w:val="771A7DCC"/>
    <w:rsid w:val="771C1FEB"/>
    <w:rsid w:val="77A60C76"/>
    <w:rsid w:val="7851606A"/>
    <w:rsid w:val="7858446F"/>
    <w:rsid w:val="7AF111F5"/>
    <w:rsid w:val="7B3E3885"/>
    <w:rsid w:val="7EFE73D1"/>
    <w:rsid w:val="7F1472ED"/>
    <w:rsid w:val="7FF69AAF"/>
    <w:rsid w:val="F7AFD5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 w:semiHidden="0" w:name="heading 2" w:locked="1"/>
    <w:lsdException w:qFormat="1" w:unhideWhenUsed="0"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qFormat/>
    <w:locked/>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locked/>
    <w:uiPriority w:val="0"/>
    <w:pPr>
      <w:keepNext/>
      <w:keepLines/>
      <w:spacing w:before="260" w:after="260" w:line="416" w:lineRule="auto"/>
      <w:outlineLvl w:val="2"/>
    </w:pPr>
    <w:rPr>
      <w:b/>
      <w:bCs/>
      <w:sz w:val="32"/>
      <w:szCs w:val="32"/>
    </w:rPr>
  </w:style>
  <w:style w:type="paragraph" w:styleId="5">
    <w:name w:val="heading 4"/>
    <w:basedOn w:val="1"/>
    <w:next w:val="1"/>
    <w:unhideWhenUsed/>
    <w:qFormat/>
    <w:locked/>
    <w:uiPriority w:val="0"/>
    <w:pPr>
      <w:keepNext/>
      <w:keepLines/>
      <w:spacing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autoSpaceDE w:val="0"/>
      <w:autoSpaceDN w:val="0"/>
      <w:adjustRightInd w:val="0"/>
      <w:ind w:firstLine="420"/>
      <w:jc w:val="left"/>
    </w:pPr>
    <w:rPr>
      <w:rFonts w:ascii="宋体" w:cs="宋体"/>
      <w:kern w:val="0"/>
      <w:sz w:val="24"/>
      <w:szCs w:val="24"/>
    </w:rPr>
  </w:style>
  <w:style w:type="paragraph" w:styleId="7">
    <w:name w:val="annotation text"/>
    <w:basedOn w:val="1"/>
    <w:link w:val="31"/>
    <w:unhideWhenUsed/>
    <w:qFormat/>
    <w:uiPriority w:val="99"/>
    <w:pPr>
      <w:spacing w:line="360" w:lineRule="auto"/>
      <w:ind w:firstLine="200" w:firstLineChars="200"/>
      <w:jc w:val="left"/>
    </w:pPr>
    <w:rPr>
      <w:sz w:val="24"/>
      <w:szCs w:val="20"/>
    </w:rPr>
  </w:style>
  <w:style w:type="paragraph" w:styleId="8">
    <w:name w:val="Body Text"/>
    <w:basedOn w:val="1"/>
    <w:link w:val="21"/>
    <w:qFormat/>
    <w:uiPriority w:val="99"/>
  </w:style>
  <w:style w:type="paragraph" w:styleId="9">
    <w:name w:val="Body Text Indent"/>
    <w:basedOn w:val="1"/>
    <w:next w:val="10"/>
    <w:qFormat/>
    <w:uiPriority w:val="0"/>
    <w:pPr>
      <w:spacing w:before="240" w:line="360" w:lineRule="auto"/>
      <w:ind w:firstLine="552" w:firstLineChars="263"/>
    </w:pPr>
    <w:rPr>
      <w:rFonts w:ascii="宋体" w:hAnsi="宋体"/>
      <w:szCs w:val="20"/>
    </w:rPr>
  </w:style>
  <w:style w:type="paragraph" w:customStyle="1" w:styleId="10">
    <w:name w:val="Default"/>
    <w:qFormat/>
    <w:uiPriority w:val="99"/>
    <w:pPr>
      <w:widowControl w:val="0"/>
      <w:autoSpaceDE w:val="0"/>
      <w:autoSpaceDN w:val="0"/>
      <w:adjustRightInd w:val="0"/>
    </w:pPr>
    <w:rPr>
      <w:rFonts w:ascii="仿宋_GB2312" w:hAnsi="仿宋_GB2312" w:eastAsia="仿宋_GB2312" w:cs="仿宋_GB2312"/>
      <w:color w:val="000000"/>
      <w:sz w:val="24"/>
      <w:szCs w:val="24"/>
      <w:lang w:val="en-US" w:eastAsia="zh-CN" w:bidi="ar-SA"/>
    </w:rPr>
  </w:style>
  <w:style w:type="paragraph" w:styleId="11">
    <w:name w:val="Block Text"/>
    <w:basedOn w:val="1"/>
    <w:qFormat/>
    <w:uiPriority w:val="99"/>
    <w:pPr>
      <w:spacing w:after="120"/>
      <w:ind w:left="1440" w:leftChars="700" w:right="1440" w:rightChars="700"/>
    </w:pPr>
  </w:style>
  <w:style w:type="paragraph" w:styleId="12">
    <w:name w:val="Body Text Indent 2"/>
    <w:basedOn w:val="1"/>
    <w:qFormat/>
    <w:uiPriority w:val="0"/>
    <w:pPr>
      <w:ind w:firstLine="480" w:firstLineChars="200"/>
    </w:pPr>
    <w:rPr>
      <w:rFonts w:ascii="仿宋_GB2312" w:eastAsia="仿宋_GB2312"/>
      <w:sz w:val="24"/>
    </w:rPr>
  </w:style>
  <w:style w:type="paragraph" w:styleId="13">
    <w:name w:val="footer"/>
    <w:basedOn w:val="1"/>
    <w:link w:val="22"/>
    <w:qFormat/>
    <w:uiPriority w:val="99"/>
    <w:pPr>
      <w:tabs>
        <w:tab w:val="center" w:pos="4153"/>
        <w:tab w:val="right" w:pos="8306"/>
      </w:tabs>
      <w:snapToGrid w:val="0"/>
      <w:jc w:val="left"/>
    </w:pPr>
    <w:rPr>
      <w:sz w:val="18"/>
      <w:szCs w:val="18"/>
    </w:rPr>
  </w:style>
  <w:style w:type="paragraph" w:styleId="1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First Indent 2"/>
    <w:basedOn w:val="9"/>
    <w:unhideWhenUsed/>
    <w:qFormat/>
    <w:uiPriority w:val="0"/>
    <w:pPr>
      <w:ind w:firstLine="420" w:firstLineChars="200"/>
    </w:pPr>
  </w:style>
  <w:style w:type="table" w:styleId="17">
    <w:name w:val="Table Grid"/>
    <w:basedOn w:val="1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99"/>
    <w:rPr>
      <w:color w:val="0000FF"/>
      <w:u w:val="single"/>
    </w:rPr>
  </w:style>
  <w:style w:type="character" w:styleId="20">
    <w:name w:val="annotation reference"/>
    <w:basedOn w:val="18"/>
    <w:semiHidden/>
    <w:unhideWhenUsed/>
    <w:qFormat/>
    <w:uiPriority w:val="99"/>
    <w:rPr>
      <w:sz w:val="21"/>
      <w:szCs w:val="21"/>
    </w:rPr>
  </w:style>
  <w:style w:type="character" w:customStyle="1" w:styleId="21">
    <w:name w:val="正文文本 字符"/>
    <w:basedOn w:val="18"/>
    <w:link w:val="8"/>
    <w:semiHidden/>
    <w:qFormat/>
    <w:locked/>
    <w:uiPriority w:val="99"/>
    <w:rPr>
      <w:sz w:val="21"/>
      <w:szCs w:val="21"/>
    </w:rPr>
  </w:style>
  <w:style w:type="character" w:customStyle="1" w:styleId="22">
    <w:name w:val="页脚 字符"/>
    <w:basedOn w:val="18"/>
    <w:link w:val="13"/>
    <w:semiHidden/>
    <w:qFormat/>
    <w:locked/>
    <w:uiPriority w:val="99"/>
    <w:rPr>
      <w:sz w:val="18"/>
      <w:szCs w:val="18"/>
    </w:rPr>
  </w:style>
  <w:style w:type="character" w:customStyle="1" w:styleId="23">
    <w:name w:val="页眉 字符"/>
    <w:basedOn w:val="18"/>
    <w:link w:val="14"/>
    <w:qFormat/>
    <w:locked/>
    <w:uiPriority w:val="99"/>
    <w:rPr>
      <w:kern w:val="2"/>
      <w:sz w:val="18"/>
      <w:szCs w:val="18"/>
    </w:rPr>
  </w:style>
  <w:style w:type="paragraph" w:customStyle="1" w:styleId="24">
    <w:name w:val="小节标题"/>
    <w:basedOn w:val="1"/>
    <w:next w:val="1"/>
    <w:qFormat/>
    <w:uiPriority w:val="99"/>
    <w:pPr>
      <w:widowControl/>
      <w:spacing w:line="351" w:lineRule="atLeast"/>
      <w:textAlignment w:val="baseline"/>
    </w:pPr>
    <w:rPr>
      <w:rFonts w:eastAsia="黑体"/>
      <w:color w:val="000000"/>
      <w:kern w:val="0"/>
      <w:u w:color="000000"/>
    </w:rPr>
  </w:style>
  <w:style w:type="character" w:customStyle="1" w:styleId="25">
    <w:name w:val="font01"/>
    <w:basedOn w:val="18"/>
    <w:qFormat/>
    <w:uiPriority w:val="99"/>
    <w:rPr>
      <w:rFonts w:ascii="宋体" w:hAnsi="宋体" w:eastAsia="宋体" w:cs="宋体"/>
      <w:color w:val="000000"/>
      <w:sz w:val="22"/>
      <w:szCs w:val="22"/>
      <w:u w:val="none"/>
    </w:rPr>
  </w:style>
  <w:style w:type="character" w:customStyle="1" w:styleId="26">
    <w:name w:val="font11"/>
    <w:basedOn w:val="18"/>
    <w:qFormat/>
    <w:uiPriority w:val="99"/>
    <w:rPr>
      <w:rFonts w:ascii="Times New Roman" w:hAnsi="Times New Roman" w:cs="Times New Roman"/>
      <w:color w:val="000000"/>
      <w:sz w:val="22"/>
      <w:szCs w:val="22"/>
      <w:u w:val="none"/>
    </w:rPr>
  </w:style>
  <w:style w:type="paragraph" w:customStyle="1" w:styleId="27">
    <w:name w:val="标题 1（security）"/>
    <w:basedOn w:val="2"/>
    <w:next w:val="1"/>
    <w:qFormat/>
    <w:uiPriority w:val="0"/>
    <w:pPr>
      <w:numPr>
        <w:ilvl w:val="0"/>
        <w:numId w:val="1"/>
      </w:numPr>
      <w:spacing w:before="600" w:line="576" w:lineRule="auto"/>
      <w:jc w:val="left"/>
    </w:pPr>
    <w:rPr>
      <w:rFonts w:ascii="Arial" w:hAnsi="Arial" w:eastAsia="黑体"/>
    </w:rPr>
  </w:style>
  <w:style w:type="paragraph" w:customStyle="1" w:styleId="28">
    <w:name w:val="标题 2（security）"/>
    <w:basedOn w:val="3"/>
    <w:next w:val="1"/>
    <w:qFormat/>
    <w:uiPriority w:val="0"/>
    <w:pPr>
      <w:numPr>
        <w:ilvl w:val="1"/>
        <w:numId w:val="1"/>
      </w:numPr>
      <w:spacing w:line="415" w:lineRule="auto"/>
      <w:jc w:val="left"/>
    </w:pPr>
    <w:rPr>
      <w:bCs w:val="0"/>
    </w:rPr>
  </w:style>
  <w:style w:type="paragraph" w:customStyle="1" w:styleId="29">
    <w:name w:val="1 正文z"/>
    <w:basedOn w:val="1"/>
    <w:qFormat/>
    <w:uiPriority w:val="0"/>
    <w:pPr>
      <w:spacing w:line="360" w:lineRule="auto"/>
      <w:ind w:firstLine="200" w:firstLineChars="200"/>
    </w:pPr>
    <w:rPr>
      <w:sz w:val="24"/>
    </w:rPr>
  </w:style>
  <w:style w:type="paragraph" w:customStyle="1" w:styleId="30">
    <w:name w:val="标题 3（security）"/>
    <w:basedOn w:val="4"/>
    <w:next w:val="1"/>
    <w:qFormat/>
    <w:uiPriority w:val="0"/>
    <w:pPr>
      <w:numPr>
        <w:ilvl w:val="2"/>
        <w:numId w:val="1"/>
      </w:numPr>
      <w:tabs>
        <w:tab w:val="left" w:pos="960"/>
      </w:tabs>
      <w:spacing w:line="415" w:lineRule="auto"/>
      <w:jc w:val="left"/>
    </w:pPr>
    <w:rPr>
      <w:rFonts w:ascii="Arial" w:hAnsi="Arial" w:eastAsia="黑体"/>
      <w:bCs w:val="0"/>
      <w:kern w:val="0"/>
      <w:sz w:val="30"/>
      <w:szCs w:val="30"/>
    </w:rPr>
  </w:style>
  <w:style w:type="character" w:customStyle="1" w:styleId="31">
    <w:name w:val="批注文字 字符"/>
    <w:basedOn w:val="18"/>
    <w:link w:val="7"/>
    <w:qFormat/>
    <w:uiPriority w:val="99"/>
    <w:rPr>
      <w:kern w:val="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31</Pages>
  <Words>9648</Words>
  <Characters>10153</Characters>
  <Lines>134</Lines>
  <Paragraphs>37</Paragraphs>
  <TotalTime>33</TotalTime>
  <ScaleCrop>false</ScaleCrop>
  <LinksUpToDate>false</LinksUpToDate>
  <CharactersWithSpaces>10651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2021-06-07T11:54:00Z</dcterms:created>
  <dc:creator>Mac</dc:creator>
  <cp:lastModifiedBy>Devil</cp:lastModifiedBy>
  <cp:lastPrinted>2025-10-22T16:08:00Z</cp:lastPrinted>
  <dcterms:modified xsi:type="dcterms:W3CDTF">2025-11-10T00:24:53Z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915BA6CEE5D54375A4B8E63E074C0211_13</vt:lpwstr>
  </property>
  <property fmtid="{D5CDD505-2E9C-101B-9397-08002B2CF9AE}" pid="4" name="KSOTemplateDocerSaveRecord">
    <vt:lpwstr>eyJoZGlkIjoiNGY5MTZhMDkxOGQ0ZjIwNzAwZmE3ZjI1NmNkYWQ3YTkiLCJ1c2VySWQiOiIxMTM2NjkyMjAxIn0=</vt:lpwstr>
  </property>
</Properties>
</file>